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E4BCB" w:rsidRDefault="00EE4BCB" w:rsidP="00EE4BCB">
      <w:pPr>
        <w:rPr>
          <w:sz w:val="28"/>
          <w:szCs w:val="28"/>
          <w:lang w:bidi="ar-JO"/>
        </w:rPr>
      </w:pPr>
    </w:p>
    <w:p w:rsidR="00EE4BCB" w:rsidRPr="00824B10" w:rsidRDefault="00EE4BCB" w:rsidP="00EE4BCB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>
        <w:rPr>
          <w:b/>
          <w:bCs/>
        </w:rPr>
        <w:t xml:space="preserve">                   </w:t>
      </w:r>
      <w:r>
        <w:rPr>
          <w:b/>
          <w:bCs/>
          <w:lang w:bidi="ar-JO"/>
        </w:rPr>
        <w:t xml:space="preserve">Department of Land, Water and </w:t>
      </w:r>
      <w:r w:rsidR="004B2DD8">
        <w:rPr>
          <w:b/>
          <w:bCs/>
          <w:lang w:bidi="ar-JO"/>
        </w:rPr>
        <w:t>Environment</w:t>
      </w:r>
    </w:p>
    <w:p w:rsidR="00EE4BCB" w:rsidRPr="00824B10" w:rsidRDefault="00EE4BCB" w:rsidP="00340EB5">
      <w:pPr>
        <w:jc w:val="both"/>
        <w:rPr>
          <w:b/>
          <w:bCs/>
        </w:rPr>
      </w:pPr>
      <w:r>
        <w:rPr>
          <w:b/>
          <w:bCs/>
        </w:rPr>
        <w:t xml:space="preserve">Program:                                                  </w:t>
      </w:r>
      <w:r w:rsidR="002155CE">
        <w:rPr>
          <w:b/>
          <w:bCs/>
        </w:rPr>
        <w:t>201</w:t>
      </w:r>
      <w:r w:rsidR="00340EB5">
        <w:rPr>
          <w:b/>
          <w:bCs/>
        </w:rPr>
        <w:t>2-2013</w:t>
      </w:r>
      <w:r w:rsidR="002155CE">
        <w:rPr>
          <w:b/>
          <w:bCs/>
        </w:rPr>
        <w:t>/Second</w:t>
      </w:r>
      <w:r>
        <w:rPr>
          <w:b/>
          <w:bCs/>
        </w:rPr>
        <w:t xml:space="preserve"> semester</w:t>
      </w:r>
    </w:p>
    <w:p w:rsidR="00671376" w:rsidRDefault="00671376" w:rsidP="00824B10">
      <w:pPr>
        <w:jc w:val="center"/>
        <w:rPr>
          <w:b/>
          <w:bCs/>
        </w:rPr>
      </w:pPr>
    </w:p>
    <w:p w:rsidR="00E14F41" w:rsidRPr="00E14F41" w:rsidRDefault="00DE482E" w:rsidP="006771DE">
      <w:pPr>
        <w:jc w:val="center"/>
        <w:rPr>
          <w:b/>
          <w:bCs/>
        </w:rPr>
      </w:pPr>
      <w:r>
        <w:rPr>
          <w:b/>
          <w:bCs/>
        </w:rPr>
        <w:t xml:space="preserve">Water Resources and </w:t>
      </w:r>
      <w:proofErr w:type="gramStart"/>
      <w:r>
        <w:rPr>
          <w:b/>
          <w:bCs/>
        </w:rPr>
        <w:t>Management</w:t>
      </w:r>
      <w:r w:rsidR="00E14F41" w:rsidRPr="00E14F41">
        <w:rPr>
          <w:b/>
          <w:bCs/>
        </w:rPr>
        <w:t xml:space="preserve">  (</w:t>
      </w:r>
      <w:proofErr w:type="gramEnd"/>
      <w:r w:rsidR="00E14F41" w:rsidRPr="00E14F41">
        <w:rPr>
          <w:b/>
          <w:bCs/>
        </w:rPr>
        <w:t>604212)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4"/>
        <w:gridCol w:w="2797"/>
        <w:gridCol w:w="983"/>
        <w:gridCol w:w="2160"/>
        <w:gridCol w:w="1350"/>
        <w:gridCol w:w="1177"/>
      </w:tblGrid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Credit hours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160" w:type="dxa"/>
          </w:tcPr>
          <w:p w:rsidR="00EF59C8" w:rsidRPr="004C1C2E" w:rsidRDefault="00E90766" w:rsidP="006E6C03">
            <w:pPr>
              <w:jc w:val="both"/>
            </w:pPr>
            <w:r>
              <w:rPr>
                <w:sz w:val="22"/>
                <w:szCs w:val="22"/>
              </w:rPr>
              <w:t>Third or Fourth</w:t>
            </w:r>
            <w:r w:rsidR="004C1C2E" w:rsidRPr="004C1C2E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Pre</w:t>
            </w:r>
            <w:r w:rsidR="00375AE2" w:rsidRPr="004C1C2E">
              <w:rPr>
                <w:b/>
                <w:bCs/>
                <w:sz w:val="22"/>
                <w:szCs w:val="22"/>
              </w:rPr>
              <w:t>-</w:t>
            </w:r>
            <w:r w:rsidRPr="004C1C2E">
              <w:rPr>
                <w:b/>
                <w:bCs/>
                <w:sz w:val="22"/>
                <w:szCs w:val="22"/>
              </w:rPr>
              <w:t>requisite</w:t>
            </w:r>
          </w:p>
        </w:tc>
        <w:tc>
          <w:tcPr>
            <w:tcW w:w="1177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Coordinator/ Lecturer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EE4BCB" w:rsidP="006E6C03">
            <w:pPr>
              <w:jc w:val="both"/>
            </w:pPr>
            <w:r w:rsidRPr="004C1C2E">
              <w:rPr>
                <w:sz w:val="22"/>
                <w:szCs w:val="22"/>
              </w:rPr>
              <w:t>Dr. Michel Rahbeh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number</w:t>
            </w:r>
          </w:p>
        </w:tc>
        <w:tc>
          <w:tcPr>
            <w:tcW w:w="2160" w:type="dxa"/>
          </w:tcPr>
          <w:p w:rsidR="00EF59C8" w:rsidRPr="004C1C2E" w:rsidRDefault="004C1C2E" w:rsidP="006E6C03">
            <w:pPr>
              <w:jc w:val="both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Office phone</w:t>
            </w:r>
          </w:p>
        </w:tc>
        <w:tc>
          <w:tcPr>
            <w:tcW w:w="1177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22465</w:t>
            </w:r>
          </w:p>
        </w:tc>
      </w:tr>
      <w:tr w:rsidR="00EF59C8" w:rsidTr="00F665C9">
        <w:tc>
          <w:tcPr>
            <w:tcW w:w="1564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Course website</w:t>
            </w:r>
          </w:p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797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http://www2.ju.edu.jo/sites/academic/m.rahbeh/default.aspx</w:t>
            </w:r>
          </w:p>
        </w:tc>
        <w:tc>
          <w:tcPr>
            <w:tcW w:w="983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160" w:type="dxa"/>
          </w:tcPr>
          <w:p w:rsidR="00EF59C8" w:rsidRPr="004C1C2E" w:rsidRDefault="004C1C2E" w:rsidP="006E6C03">
            <w:pPr>
              <w:jc w:val="both"/>
            </w:pPr>
            <w:r w:rsidRPr="004C1C2E">
              <w:rPr>
                <w:sz w:val="22"/>
                <w:szCs w:val="22"/>
              </w:rPr>
              <w:t>m.rahbeh@ju.edu.jo</w:t>
            </w:r>
          </w:p>
        </w:tc>
        <w:tc>
          <w:tcPr>
            <w:tcW w:w="1350" w:type="dxa"/>
          </w:tcPr>
          <w:p w:rsidR="00EF59C8" w:rsidRPr="004C1C2E" w:rsidRDefault="00EF59C8" w:rsidP="006E6C03">
            <w:pPr>
              <w:jc w:val="both"/>
              <w:rPr>
                <w:b/>
                <w:bCs/>
              </w:rPr>
            </w:pPr>
            <w:r w:rsidRPr="004C1C2E">
              <w:rPr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1177" w:type="dxa"/>
          </w:tcPr>
          <w:p w:rsidR="00EF59C8" w:rsidRPr="004C1C2E" w:rsidRDefault="00DE482E" w:rsidP="006E6C03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Room 106</w:t>
            </w:r>
          </w:p>
        </w:tc>
      </w:tr>
      <w:tr w:rsidR="004C1C2E" w:rsidTr="00F665C9">
        <w:tc>
          <w:tcPr>
            <w:tcW w:w="1564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97" w:type="dxa"/>
          </w:tcPr>
          <w:p w:rsidR="004C1C2E" w:rsidRPr="004C1C2E" w:rsidRDefault="00DE482E" w:rsidP="00AF24A6">
            <w:pPr>
              <w:jc w:val="both"/>
            </w:pPr>
            <w:r>
              <w:rPr>
                <w:sz w:val="23"/>
                <w:szCs w:val="23"/>
              </w:rPr>
              <w:t>11:00 – 12</w:t>
            </w:r>
            <w:r w:rsidR="00AF24A6">
              <w:rPr>
                <w:sz w:val="23"/>
                <w:szCs w:val="23"/>
              </w:rPr>
              <w:t>:3</w:t>
            </w:r>
            <w:r w:rsidR="004C1C2E">
              <w:rPr>
                <w:sz w:val="23"/>
                <w:szCs w:val="23"/>
              </w:rPr>
              <w:t>0 pm Mon, Wed</w:t>
            </w:r>
          </w:p>
        </w:tc>
        <w:tc>
          <w:tcPr>
            <w:tcW w:w="983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160" w:type="dxa"/>
          </w:tcPr>
          <w:p w:rsidR="004C1C2E" w:rsidRPr="004C1C2E" w:rsidRDefault="004C1C2E" w:rsidP="006E6C03">
            <w:pPr>
              <w:jc w:val="both"/>
            </w:pPr>
          </w:p>
        </w:tc>
        <w:tc>
          <w:tcPr>
            <w:tcW w:w="1350" w:type="dxa"/>
          </w:tcPr>
          <w:p w:rsidR="004C1C2E" w:rsidRPr="004C1C2E" w:rsidRDefault="004C1C2E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77" w:type="dxa"/>
          </w:tcPr>
          <w:p w:rsidR="004C1C2E" w:rsidRPr="004C1C2E" w:rsidRDefault="004C1C2E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078"/>
        <w:gridCol w:w="1874"/>
        <w:gridCol w:w="1366"/>
        <w:gridCol w:w="1800"/>
        <w:gridCol w:w="1262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 w:rsidTr="00905C5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07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87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36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80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2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905C58" w:rsidTr="00905C58">
        <w:tc>
          <w:tcPr>
            <w:tcW w:w="1476" w:type="dxa"/>
          </w:tcPr>
          <w:p w:rsidR="00905C58" w:rsidRPr="006E6C03" w:rsidRDefault="00905C58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78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1874" w:type="dxa"/>
          </w:tcPr>
          <w:p w:rsidR="00905C58" w:rsidRPr="00905C58" w:rsidRDefault="00905C58" w:rsidP="006E6C03">
            <w:pPr>
              <w:jc w:val="both"/>
            </w:pPr>
            <w:r w:rsidRPr="00905C58">
              <w:t>*</w:t>
            </w:r>
          </w:p>
        </w:tc>
        <w:tc>
          <w:tcPr>
            <w:tcW w:w="1366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1800" w:type="dxa"/>
          </w:tcPr>
          <w:p w:rsidR="00905C58" w:rsidRPr="00905C58" w:rsidRDefault="00905C58" w:rsidP="00013316">
            <w:pPr>
              <w:jc w:val="both"/>
            </w:pPr>
            <w:r w:rsidRPr="00905C58">
              <w:t>*</w:t>
            </w:r>
          </w:p>
        </w:tc>
        <w:tc>
          <w:tcPr>
            <w:tcW w:w="1262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</w:tr>
      <w:tr w:rsidR="00905C58" w:rsidTr="00905C58">
        <w:tc>
          <w:tcPr>
            <w:tcW w:w="1476" w:type="dxa"/>
          </w:tcPr>
          <w:p w:rsidR="00905C58" w:rsidRPr="006E6C03" w:rsidRDefault="00905C58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078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1874" w:type="dxa"/>
          </w:tcPr>
          <w:p w:rsidR="00905C58" w:rsidRPr="00905C58" w:rsidRDefault="00F665C9" w:rsidP="00F665C9">
            <w:pPr>
              <w:jc w:val="both"/>
            </w:pPr>
            <w:r>
              <w:t>1.00 – 3.00</w:t>
            </w:r>
            <w:r w:rsidR="00905C58" w:rsidRPr="00905C58">
              <w:t xml:space="preserve"> p.m</w:t>
            </w:r>
          </w:p>
        </w:tc>
        <w:tc>
          <w:tcPr>
            <w:tcW w:w="1366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  <w:tc>
          <w:tcPr>
            <w:tcW w:w="1800" w:type="dxa"/>
          </w:tcPr>
          <w:p w:rsidR="00905C58" w:rsidRPr="00905C58" w:rsidRDefault="00F665C9" w:rsidP="00F665C9">
            <w:pPr>
              <w:jc w:val="both"/>
            </w:pPr>
            <w:r>
              <w:t>1.00  -3.00</w:t>
            </w:r>
            <w:r w:rsidR="00905C58" w:rsidRPr="00905C58">
              <w:t xml:space="preserve"> p.m</w:t>
            </w:r>
          </w:p>
        </w:tc>
        <w:tc>
          <w:tcPr>
            <w:tcW w:w="1262" w:type="dxa"/>
          </w:tcPr>
          <w:p w:rsidR="00905C58" w:rsidRPr="00905C58" w:rsidRDefault="00905C58" w:rsidP="006E6C03">
            <w:pPr>
              <w:jc w:val="both"/>
            </w:pPr>
            <w:r w:rsidRPr="00905C58">
              <w:t>-</w:t>
            </w:r>
          </w:p>
        </w:tc>
      </w:tr>
    </w:tbl>
    <w:p w:rsidR="00EF59C8" w:rsidRPr="0033685C" w:rsidRDefault="00EF59C8" w:rsidP="00AD40A0">
      <w:pPr>
        <w:spacing w:before="240" w:after="120"/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340EB5" w:rsidRDefault="00942D71" w:rsidP="00472E69">
      <w:r>
        <w:t xml:space="preserve">The course aim is to acquaint students </w:t>
      </w:r>
      <w:r w:rsidR="00D44046">
        <w:t>with</w:t>
      </w:r>
      <w:r>
        <w:t xml:space="preserve"> the</w:t>
      </w:r>
      <w:r w:rsidR="00D44046">
        <w:t xml:space="preserve"> concepts and tools </w:t>
      </w:r>
      <w:r w:rsidR="00340EB5">
        <w:t xml:space="preserve">of </w:t>
      </w:r>
      <w:r w:rsidR="00340EB5" w:rsidRPr="00C25950">
        <w:t>sustainable</w:t>
      </w:r>
      <w:r>
        <w:t xml:space="preserve"> water management that can </w:t>
      </w:r>
      <w:proofErr w:type="gramStart"/>
      <w:r>
        <w:t xml:space="preserve">be </w:t>
      </w:r>
      <w:r w:rsidR="00DE482E" w:rsidRPr="00C25950">
        <w:t xml:space="preserve"> applied</w:t>
      </w:r>
      <w:proofErr w:type="gramEnd"/>
      <w:r w:rsidR="00DE482E" w:rsidRPr="00C25950">
        <w:t xml:space="preserve"> to the quantitative and qualitative perspectives of water resources management.</w:t>
      </w:r>
      <w:r w:rsidR="00812409">
        <w:t xml:space="preserve"> </w:t>
      </w:r>
      <w:r w:rsidR="005E5F9E">
        <w:t xml:space="preserve">The course consists of </w:t>
      </w:r>
      <w:r w:rsidR="00472E69">
        <w:t>six</w:t>
      </w:r>
      <w:r w:rsidR="005E5F9E">
        <w:t xml:space="preserve"> parts. The first </w:t>
      </w:r>
      <w:r w:rsidR="00340EB5">
        <w:t>part introduces</w:t>
      </w:r>
      <w:r w:rsidR="00D44046">
        <w:t xml:space="preserve"> </w:t>
      </w:r>
      <w:r w:rsidR="005E5F9E">
        <w:t>t</w:t>
      </w:r>
      <w:r w:rsidR="00812409">
        <w:t>he</w:t>
      </w:r>
      <w:r w:rsidR="005E5F9E">
        <w:t xml:space="preserve"> </w:t>
      </w:r>
      <w:r w:rsidR="00695A92">
        <w:t>surface and ground waters as one continuum resource</w:t>
      </w:r>
      <w:r w:rsidR="005E5F9E">
        <w:t xml:space="preserve"> and the related</w:t>
      </w:r>
      <w:r w:rsidR="005E5F9E" w:rsidRPr="005E5F9E">
        <w:t xml:space="preserve"> </w:t>
      </w:r>
      <w:r w:rsidR="005E5F9E">
        <w:t>sustainability concept</w:t>
      </w:r>
      <w:r w:rsidR="00472E69">
        <w:t>s</w:t>
      </w:r>
      <w:r w:rsidR="005E5F9E">
        <w:t xml:space="preserve"> of water resources</w:t>
      </w:r>
      <w:r w:rsidR="00FD78FE">
        <w:t xml:space="preserve">. </w:t>
      </w:r>
      <w:r w:rsidR="00695A92">
        <w:t xml:space="preserve"> </w:t>
      </w:r>
      <w:r w:rsidR="00340EB5">
        <w:t xml:space="preserve">The second part reviews </w:t>
      </w:r>
      <w:r w:rsidR="005E5F9E">
        <w:t>t</w:t>
      </w:r>
      <w:r w:rsidR="00FD78FE">
        <w:t xml:space="preserve">he quantification </w:t>
      </w:r>
      <w:r w:rsidR="00340EB5">
        <w:t>of hydrological</w:t>
      </w:r>
      <w:r w:rsidR="005E5F9E">
        <w:t xml:space="preserve"> cycle </w:t>
      </w:r>
      <w:r w:rsidR="00FD78FE">
        <w:t>in the context of   w</w:t>
      </w:r>
      <w:r w:rsidR="00FD78FE" w:rsidRPr="00C25950">
        <w:t>atershed hydrological modeling</w:t>
      </w:r>
      <w:r w:rsidR="00FD78FE">
        <w:t>.</w:t>
      </w:r>
      <w:r w:rsidR="0029029B">
        <w:t xml:space="preserve"> This part covers the stream flow routing through watersheds using Muskingum equation, and stream flow routing through reservoirs using the level pool routing methods. </w:t>
      </w:r>
      <w:r w:rsidR="005E5F9E">
        <w:t xml:space="preserve"> In the third part</w:t>
      </w:r>
      <w:r w:rsidR="00FD78FE" w:rsidRPr="00C25950">
        <w:t xml:space="preserve"> </w:t>
      </w:r>
      <w:r w:rsidR="005E5F9E">
        <w:t>e</w:t>
      </w:r>
      <w:r w:rsidR="00FD78FE">
        <w:t>mpha</w:t>
      </w:r>
      <w:r w:rsidR="00340EB5">
        <w:t xml:space="preserve">sizes </w:t>
      </w:r>
      <w:r w:rsidR="00FD78FE">
        <w:t xml:space="preserve"> </w:t>
      </w:r>
    </w:p>
    <w:p w:rsidR="00340EB5" w:rsidRDefault="00FD78FE" w:rsidP="00073C34">
      <w:proofErr w:type="gramStart"/>
      <w:r>
        <w:t>ground</w:t>
      </w:r>
      <w:proofErr w:type="gramEnd"/>
      <w:r>
        <w:t xml:space="preserve"> water physical parameters and the quantification of these parameters using pumping tests. </w:t>
      </w:r>
      <w:r w:rsidRPr="00C25950">
        <w:t xml:space="preserve"> </w:t>
      </w:r>
      <w:r w:rsidR="005E5F9E">
        <w:t>This part</w:t>
      </w:r>
      <w:r w:rsidR="00340EB5">
        <w:t xml:space="preserve"> also</w:t>
      </w:r>
      <w:r w:rsidR="005E5F9E">
        <w:t xml:space="preserve"> </w:t>
      </w:r>
      <w:r w:rsidR="00340EB5">
        <w:t>includes the</w:t>
      </w:r>
      <w:r w:rsidR="005E5F9E">
        <w:t xml:space="preserve"> discussion of </w:t>
      </w:r>
      <w:r w:rsidR="00695A92">
        <w:t>the adverse effect</w:t>
      </w:r>
      <w:r w:rsidR="005E5F9E">
        <w:t>s</w:t>
      </w:r>
      <w:r w:rsidR="00695A92">
        <w:t xml:space="preserve"> of over pumping on co</w:t>
      </w:r>
      <w:r w:rsidR="00D44046">
        <w:t>nfined and unconfined aquifer</w:t>
      </w:r>
      <w:r w:rsidR="005E5F9E">
        <w:t xml:space="preserve">s. The fourth part is reserved for the water quality parameters and related hazards, </w:t>
      </w:r>
      <w:r w:rsidR="00340EB5">
        <w:t>such as eutrophication, point and non-point pollution as well as the identification of non-conventional water resou</w:t>
      </w:r>
      <w:r w:rsidR="00073C34">
        <w:t>rces. The fifth part,   discuss</w:t>
      </w:r>
      <w:r w:rsidR="00DA2BC8">
        <w:t>es</w:t>
      </w:r>
      <w:r w:rsidR="00073C34">
        <w:t xml:space="preserve"> the stochastic analysis of hydrological events such as determination of return periods, frequency analysis </w:t>
      </w:r>
      <w:proofErr w:type="gramStart"/>
      <w:r w:rsidR="00073C34">
        <w:t>of  extreme</w:t>
      </w:r>
      <w:proofErr w:type="gramEnd"/>
      <w:r w:rsidR="00073C34">
        <w:t xml:space="preserve"> floods and calculation of droughts indices. The</w:t>
      </w:r>
      <w:r w:rsidR="00340EB5">
        <w:t xml:space="preserve"> </w:t>
      </w:r>
      <w:r w:rsidR="00DA2BC8">
        <w:t xml:space="preserve">sixth </w:t>
      </w:r>
      <w:proofErr w:type="gramStart"/>
      <w:r w:rsidR="00DA2BC8">
        <w:t>a and</w:t>
      </w:r>
      <w:proofErr w:type="gramEnd"/>
      <w:r w:rsidR="00DA2BC8">
        <w:t xml:space="preserve"> </w:t>
      </w:r>
      <w:r w:rsidR="00340EB5">
        <w:t>final part, discuss</w:t>
      </w:r>
      <w:r w:rsidR="00DA2BC8">
        <w:t>es</w:t>
      </w:r>
      <w:r w:rsidR="00340EB5">
        <w:t xml:space="preserve"> reservoir management using the Linear Decision Rule (LDR).</w:t>
      </w:r>
    </w:p>
    <w:p w:rsidR="00695A92" w:rsidRDefault="00695A92" w:rsidP="00695A92"/>
    <w:p w:rsidR="005A3912" w:rsidRDefault="005A3912" w:rsidP="00AD40A0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33685C" w:rsidRDefault="00EF59C8" w:rsidP="00AD40A0">
      <w:pPr>
        <w:tabs>
          <w:tab w:val="right" w:pos="6840"/>
        </w:tabs>
        <w:spacing w:before="240" w:after="120"/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29029B" w:rsidRPr="007E0109" w:rsidRDefault="0029029B" w:rsidP="0029029B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Perform quantitative hydrological analysis.</w:t>
      </w:r>
    </w:p>
    <w:p w:rsidR="0029029B" w:rsidRPr="007E0109" w:rsidRDefault="0029029B" w:rsidP="0029029B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Identify major water hazards.</w:t>
      </w:r>
    </w:p>
    <w:p w:rsidR="0029029B" w:rsidRPr="007E0109" w:rsidRDefault="0029029B" w:rsidP="0029029B">
      <w:pPr>
        <w:pStyle w:val="ListParagraph"/>
        <w:numPr>
          <w:ilvl w:val="0"/>
          <w:numId w:val="34"/>
        </w:numPr>
        <w:spacing w:after="200" w:line="276" w:lineRule="auto"/>
        <w:contextualSpacing/>
      </w:pPr>
      <w:r w:rsidRPr="007E0109">
        <w:t>Demonstrate an understanding of the tools used in water management.</w:t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ind w:left="360" w:hanging="360"/>
        <w:jc w:val="both"/>
        <w:rPr>
          <w:b/>
          <w:bCs/>
        </w:rPr>
      </w:pPr>
    </w:p>
    <w:p w:rsidR="007C52E6" w:rsidRDefault="0029029B" w:rsidP="00472E69">
      <w:pPr>
        <w:ind w:left="360" w:hanging="360"/>
        <w:jc w:val="both"/>
        <w:rPr>
          <w:b/>
          <w:bCs/>
        </w:rPr>
      </w:pPr>
      <w:r>
        <w:rPr>
          <w:b/>
          <w:bCs/>
        </w:rPr>
        <w:t>A1.</w:t>
      </w:r>
      <w:r w:rsidR="007C52E6">
        <w:rPr>
          <w:b/>
          <w:bCs/>
        </w:rPr>
        <w:t xml:space="preserve"> </w:t>
      </w:r>
      <w:r w:rsidR="007C52E6" w:rsidRPr="007C52E6">
        <w:t>Use</w:t>
      </w:r>
      <w:r w:rsidR="007C52E6">
        <w:rPr>
          <w:b/>
          <w:bCs/>
        </w:rPr>
        <w:t xml:space="preserve"> </w:t>
      </w:r>
      <w:r w:rsidR="007C52E6">
        <w:t>water resources literature</w:t>
      </w:r>
      <w:r>
        <w:rPr>
          <w:b/>
          <w:bCs/>
        </w:rPr>
        <w:t xml:space="preserve"> </w:t>
      </w:r>
    </w:p>
    <w:p w:rsidR="00472E69" w:rsidRPr="0029029B" w:rsidRDefault="007C52E6" w:rsidP="00472E69">
      <w:pPr>
        <w:ind w:left="360" w:hanging="360"/>
        <w:jc w:val="both"/>
      </w:pPr>
      <w:r w:rsidRPr="007C52E6">
        <w:rPr>
          <w:b/>
          <w:bCs/>
        </w:rPr>
        <w:t>A2.</w:t>
      </w:r>
      <w:r>
        <w:t xml:space="preserve"> </w:t>
      </w:r>
      <w:r w:rsidR="0029029B">
        <w:t>Be familiar with the terminology commonly used in the hydrology literature</w:t>
      </w:r>
    </w:p>
    <w:p w:rsidR="00446DA4" w:rsidRPr="00C80ED0" w:rsidRDefault="006C61FE" w:rsidP="005A3912">
      <w:pPr>
        <w:ind w:left="360" w:hanging="360"/>
        <w:jc w:val="both"/>
        <w:rPr>
          <w:b/>
          <w:bCs/>
        </w:rPr>
      </w:pPr>
      <w:r w:rsidRPr="006C61FE">
        <w:rPr>
          <w:b/>
          <w:bCs/>
        </w:rPr>
        <w:t>A</w:t>
      </w:r>
      <w:r w:rsidR="00C8025E">
        <w:rPr>
          <w:b/>
          <w:bCs/>
        </w:rPr>
        <w:t>3</w:t>
      </w:r>
      <w:r w:rsidRPr="006C61FE">
        <w:rPr>
          <w:b/>
          <w:bCs/>
        </w:rPr>
        <w:t>.</w:t>
      </w:r>
      <w:r>
        <w:t xml:space="preserve"> </w:t>
      </w:r>
      <w:r w:rsidR="0029029B">
        <w:t>Understand water quality guidelines</w:t>
      </w:r>
    </w:p>
    <w:p w:rsidR="0060686B" w:rsidRPr="005B5CBC" w:rsidRDefault="00C8025E" w:rsidP="00472E69">
      <w:pPr>
        <w:jc w:val="both"/>
        <w:rPr>
          <w:b/>
          <w:bCs/>
        </w:rPr>
      </w:pPr>
      <w:r>
        <w:rPr>
          <w:b/>
          <w:bCs/>
        </w:rPr>
        <w:t>A4</w:t>
      </w:r>
      <w:r w:rsidR="00446DA4" w:rsidRPr="00C80ED0">
        <w:rPr>
          <w:b/>
          <w:bCs/>
        </w:rPr>
        <w:t>.</w:t>
      </w:r>
      <w:r w:rsidR="00446DA4" w:rsidRPr="00C80ED0">
        <w:t xml:space="preserve"> </w:t>
      </w:r>
      <w:r w:rsidR="0029029B">
        <w:t>Describe the concepts of Muskingum routing and level pool routing</w:t>
      </w:r>
    </w:p>
    <w:p w:rsidR="00472E69" w:rsidRDefault="00C8025E" w:rsidP="00472E69">
      <w:pPr>
        <w:spacing w:line="276" w:lineRule="auto"/>
        <w:contextualSpacing/>
      </w:pPr>
      <w:r>
        <w:rPr>
          <w:b/>
          <w:bCs/>
        </w:rPr>
        <w:t>A5</w:t>
      </w:r>
      <w:r w:rsidR="00446DA4" w:rsidRPr="0060686B">
        <w:rPr>
          <w:b/>
          <w:bCs/>
        </w:rPr>
        <w:t>.</w:t>
      </w:r>
      <w:r w:rsidR="00446DA4" w:rsidRPr="00C80ED0">
        <w:t xml:space="preserve"> </w:t>
      </w:r>
      <w:r w:rsidR="0029029B">
        <w:t>Understand the physical parameter</w:t>
      </w:r>
      <w:r w:rsidR="00672052">
        <w:t>s</w:t>
      </w:r>
      <w:r w:rsidR="0029029B">
        <w:t xml:space="preserve"> of the ground water</w:t>
      </w:r>
    </w:p>
    <w:p w:rsidR="0060686B" w:rsidRDefault="00C8025E" w:rsidP="00472E69">
      <w:pPr>
        <w:spacing w:line="276" w:lineRule="auto"/>
        <w:contextualSpacing/>
      </w:pPr>
      <w:r>
        <w:rPr>
          <w:b/>
          <w:bCs/>
        </w:rPr>
        <w:t>A6</w:t>
      </w:r>
      <w:r w:rsidR="00846B73" w:rsidRPr="0060686B">
        <w:rPr>
          <w:b/>
          <w:bCs/>
        </w:rPr>
        <w:t>.</w:t>
      </w:r>
      <w:r w:rsidR="00846B73" w:rsidRPr="00C80ED0">
        <w:t xml:space="preserve"> </w:t>
      </w:r>
      <w:r w:rsidR="0029029B">
        <w:t>Understand and define eutrophication</w:t>
      </w:r>
    </w:p>
    <w:p w:rsidR="004D434E" w:rsidRDefault="00C8025E" w:rsidP="00472E69">
      <w:pPr>
        <w:spacing w:line="276" w:lineRule="auto"/>
        <w:contextualSpacing/>
      </w:pPr>
      <w:r>
        <w:rPr>
          <w:b/>
          <w:bCs/>
        </w:rPr>
        <w:t>A7</w:t>
      </w:r>
      <w:r w:rsidR="00B47668" w:rsidRPr="00B47668">
        <w:rPr>
          <w:b/>
          <w:bCs/>
        </w:rPr>
        <w:t>.</w:t>
      </w:r>
      <w:r w:rsidR="00B47668">
        <w:rPr>
          <w:b/>
          <w:bCs/>
        </w:rPr>
        <w:t xml:space="preserve"> </w:t>
      </w:r>
      <w:r w:rsidR="0029029B">
        <w:t>Differentiate between</w:t>
      </w:r>
      <w:r w:rsidR="004D434E">
        <w:t xml:space="preserve"> point and non-point pollution</w:t>
      </w:r>
    </w:p>
    <w:p w:rsidR="005A3912" w:rsidRPr="005A3912" w:rsidRDefault="004D434E" w:rsidP="005A3912">
      <w:pPr>
        <w:spacing w:line="276" w:lineRule="auto"/>
        <w:contextualSpacing/>
        <w:rPr>
          <w:b/>
          <w:bCs/>
        </w:rPr>
      </w:pPr>
      <w:r w:rsidRPr="004D434E">
        <w:rPr>
          <w:b/>
          <w:bCs/>
        </w:rPr>
        <w:t>A</w:t>
      </w:r>
      <w:r w:rsidR="00C8025E">
        <w:rPr>
          <w:b/>
          <w:bCs/>
        </w:rPr>
        <w:t>8</w:t>
      </w:r>
      <w:r>
        <w:rPr>
          <w:b/>
          <w:bCs/>
        </w:rPr>
        <w:t xml:space="preserve">. </w:t>
      </w:r>
      <w:r w:rsidR="005A3912">
        <w:t xml:space="preserve">Understand the concepts </w:t>
      </w:r>
      <w:r>
        <w:t>of reservoir management</w:t>
      </w:r>
      <w:r w:rsidR="0029029B" w:rsidRPr="004D434E">
        <w:rPr>
          <w:b/>
          <w:bCs/>
        </w:rPr>
        <w:t xml:space="preserve"> </w:t>
      </w:r>
    </w:p>
    <w:p w:rsidR="007A59EF" w:rsidRPr="007A59EF" w:rsidRDefault="00C8025E" w:rsidP="00AA0134">
      <w:pPr>
        <w:spacing w:line="276" w:lineRule="auto"/>
        <w:contextualSpacing/>
        <w:rPr>
          <w:u w:val="single"/>
        </w:rPr>
      </w:pPr>
      <w:r>
        <w:rPr>
          <w:b/>
          <w:bCs/>
        </w:rPr>
        <w:t>A9</w:t>
      </w:r>
      <w:r w:rsidR="007A59EF">
        <w:rPr>
          <w:b/>
          <w:bCs/>
        </w:rPr>
        <w:t xml:space="preserve">. </w:t>
      </w:r>
      <w:r w:rsidR="007A59EF">
        <w:t>Understand the basic hydraulic</w:t>
      </w:r>
      <w:r w:rsidR="00AA0134">
        <w:t>s</w:t>
      </w:r>
      <w:r w:rsidR="009E651B">
        <w:t xml:space="preserve"> </w:t>
      </w:r>
      <w:r w:rsidR="007A59EF">
        <w:t>of pumping well</w:t>
      </w:r>
    </w:p>
    <w:p w:rsidR="00672052" w:rsidRDefault="00672052" w:rsidP="00472E69">
      <w:pPr>
        <w:spacing w:line="276" w:lineRule="auto"/>
        <w:contextualSpacing/>
        <w:rPr>
          <w:b/>
          <w:bCs/>
        </w:rPr>
      </w:pPr>
    </w:p>
    <w:p w:rsidR="00EF59C8" w:rsidRPr="00C80ED0" w:rsidRDefault="00EF59C8" w:rsidP="00621D6E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B. Intellectual Analytical and Cognitive Skills: </w:t>
      </w:r>
      <w:r w:rsidRPr="00C80ED0">
        <w:t>Student is expected to</w:t>
      </w:r>
    </w:p>
    <w:p w:rsidR="002C28B9" w:rsidRDefault="002C28B9" w:rsidP="005B5CBC">
      <w:pPr>
        <w:jc w:val="both"/>
        <w:rPr>
          <w:b/>
          <w:bCs/>
        </w:rPr>
      </w:pPr>
    </w:p>
    <w:p w:rsidR="00EF59C8" w:rsidRPr="00C80ED0" w:rsidRDefault="00EF59C8" w:rsidP="005A3912">
      <w:pPr>
        <w:ind w:left="360" w:hanging="360"/>
        <w:jc w:val="both"/>
      </w:pPr>
      <w:r w:rsidRPr="00C80ED0">
        <w:rPr>
          <w:b/>
          <w:bCs/>
        </w:rPr>
        <w:t>B1</w:t>
      </w:r>
      <w:r w:rsidR="00C80ED0" w:rsidRPr="00C80ED0">
        <w:rPr>
          <w:b/>
          <w:bCs/>
        </w:rPr>
        <w:t>.</w:t>
      </w:r>
      <w:r w:rsidRPr="00C80ED0">
        <w:t xml:space="preserve"> </w:t>
      </w:r>
      <w:r w:rsidR="005A3912">
        <w:t>Discuss the water resources sustainability concepts</w:t>
      </w:r>
    </w:p>
    <w:p w:rsidR="00EF59C8" w:rsidRPr="00C80ED0" w:rsidRDefault="00EF59C8" w:rsidP="00472E69">
      <w:pPr>
        <w:jc w:val="both"/>
      </w:pPr>
      <w:r w:rsidRPr="00C80ED0">
        <w:rPr>
          <w:b/>
          <w:bCs/>
        </w:rPr>
        <w:t>B</w:t>
      </w:r>
      <w:r w:rsidR="00C80ED0" w:rsidRPr="00C80ED0">
        <w:rPr>
          <w:b/>
          <w:bCs/>
        </w:rPr>
        <w:t>2.</w:t>
      </w:r>
      <w:r w:rsidR="007F14E0">
        <w:rPr>
          <w:b/>
          <w:bCs/>
        </w:rPr>
        <w:t xml:space="preserve"> </w:t>
      </w:r>
      <w:r w:rsidR="007F14E0">
        <w:t>Discuss the relationship between water quality and quantity</w:t>
      </w:r>
      <w:r w:rsidRPr="00C80ED0">
        <w:t xml:space="preserve"> </w:t>
      </w:r>
    </w:p>
    <w:p w:rsidR="00472E69" w:rsidRPr="007F14E0" w:rsidRDefault="00C80ED0" w:rsidP="00672052">
      <w:pPr>
        <w:jc w:val="both"/>
      </w:pPr>
      <w:r w:rsidRPr="00C80ED0">
        <w:rPr>
          <w:b/>
          <w:bCs/>
        </w:rPr>
        <w:t xml:space="preserve">B3. </w:t>
      </w:r>
      <w:r w:rsidR="007F14E0">
        <w:t xml:space="preserve">Discuss the effects of </w:t>
      </w:r>
      <w:r w:rsidR="00010D3A">
        <w:t>over pumping</w:t>
      </w:r>
      <w:r w:rsidR="007F14E0">
        <w:t xml:space="preserve"> on </w:t>
      </w:r>
      <w:r w:rsidR="00672052">
        <w:t>the</w:t>
      </w:r>
      <w:r w:rsidR="007F14E0">
        <w:t xml:space="preserve"> quantitative and qualitative sust</w:t>
      </w:r>
      <w:r w:rsidR="00672052">
        <w:t>ainability of ground water</w:t>
      </w:r>
    </w:p>
    <w:p w:rsidR="007F14E0" w:rsidRDefault="005B5CBC" w:rsidP="007F14E0">
      <w:pPr>
        <w:jc w:val="both"/>
      </w:pPr>
      <w:r w:rsidRPr="005B5CBC">
        <w:rPr>
          <w:b/>
          <w:bCs/>
        </w:rPr>
        <w:t>B4.</w:t>
      </w:r>
      <w:r w:rsidR="00672052">
        <w:rPr>
          <w:b/>
          <w:bCs/>
        </w:rPr>
        <w:t xml:space="preserve"> </w:t>
      </w:r>
      <w:r w:rsidR="00672052">
        <w:t>Discuss concepts related to safe yield of aquifers</w:t>
      </w: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C80ED0" w:rsidRDefault="00EF59C8" w:rsidP="00621D6E">
      <w:pPr>
        <w:spacing w:before="60" w:after="60"/>
        <w:jc w:val="both"/>
        <w:rPr>
          <w:b/>
          <w:bCs/>
        </w:rPr>
      </w:pPr>
      <w:r w:rsidRPr="00C80ED0">
        <w:rPr>
          <w:b/>
          <w:bCs/>
        </w:rPr>
        <w:t xml:space="preserve">C. Subject- Specific Skills: </w:t>
      </w:r>
      <w:r w:rsidRPr="00C80ED0">
        <w:t>Students is expected to</w:t>
      </w:r>
    </w:p>
    <w:p w:rsidR="002C28B9" w:rsidRDefault="002C28B9" w:rsidP="0060686B">
      <w:pPr>
        <w:spacing w:after="200" w:line="276" w:lineRule="auto"/>
        <w:contextualSpacing/>
        <w:rPr>
          <w:b/>
          <w:bCs/>
        </w:rPr>
      </w:pPr>
    </w:p>
    <w:p w:rsidR="00672052" w:rsidRDefault="00EF59C8" w:rsidP="00672052">
      <w:pPr>
        <w:spacing w:after="200" w:line="276" w:lineRule="auto"/>
        <w:contextualSpacing/>
      </w:pPr>
      <w:r w:rsidRPr="0060686B">
        <w:rPr>
          <w:b/>
          <w:bCs/>
        </w:rPr>
        <w:t>C</w:t>
      </w:r>
      <w:r w:rsidR="00752327" w:rsidRPr="0060686B">
        <w:rPr>
          <w:b/>
          <w:bCs/>
        </w:rPr>
        <w:t>1</w:t>
      </w:r>
      <w:r w:rsidR="00752327" w:rsidRPr="00C80ED0">
        <w:t>.</w:t>
      </w:r>
      <w:r w:rsidR="00496DEC" w:rsidRPr="00496DEC">
        <w:t xml:space="preserve"> </w:t>
      </w:r>
      <w:r w:rsidRPr="00C80ED0">
        <w:t xml:space="preserve"> </w:t>
      </w:r>
      <w:r w:rsidR="00672052">
        <w:t>Determine streamflow using watershed hydrological model</w:t>
      </w:r>
    </w:p>
    <w:p w:rsidR="0060686B" w:rsidRPr="007235EA" w:rsidRDefault="00496DEC" w:rsidP="007235EA">
      <w:pPr>
        <w:rPr>
          <w:u w:val="single"/>
        </w:rPr>
      </w:pPr>
      <w:r w:rsidRPr="00496DEC">
        <w:rPr>
          <w:b/>
          <w:bCs/>
        </w:rPr>
        <w:t>C2.</w:t>
      </w:r>
      <w:r>
        <w:t xml:space="preserve"> </w:t>
      </w:r>
      <w:r w:rsidR="003E2FE7">
        <w:t xml:space="preserve"> Employ necessary methods (SCS-CN, synthetic unit hydrograph, unit hydrograph base flow separation) to determine runoff</w:t>
      </w:r>
    </w:p>
    <w:p w:rsidR="003E2FE7" w:rsidRPr="00C80ED0" w:rsidRDefault="00EF59C8" w:rsidP="003E2FE7">
      <w:pPr>
        <w:jc w:val="both"/>
      </w:pPr>
      <w:r w:rsidRPr="00C80ED0">
        <w:rPr>
          <w:b/>
          <w:bCs/>
        </w:rPr>
        <w:t>C</w:t>
      </w:r>
      <w:r w:rsidR="00496DEC">
        <w:rPr>
          <w:b/>
          <w:bCs/>
        </w:rPr>
        <w:t>3</w:t>
      </w:r>
      <w:r w:rsidR="00752327" w:rsidRPr="00C80ED0">
        <w:rPr>
          <w:b/>
          <w:bCs/>
        </w:rPr>
        <w:t>.</w:t>
      </w:r>
      <w:r w:rsidR="0060686B" w:rsidRPr="0060686B">
        <w:t xml:space="preserve"> </w:t>
      </w:r>
      <w:r w:rsidRPr="00C80ED0">
        <w:t xml:space="preserve"> </w:t>
      </w:r>
      <w:r w:rsidR="007A59EF">
        <w:t>Determine ground</w:t>
      </w:r>
      <w:r w:rsidR="003E2FE7">
        <w:t>water recharge</w:t>
      </w:r>
    </w:p>
    <w:p w:rsidR="0060686B" w:rsidRPr="007A59EF" w:rsidRDefault="00496DEC" w:rsidP="00472E69">
      <w:pPr>
        <w:spacing w:after="200" w:line="276" w:lineRule="auto"/>
        <w:contextualSpacing/>
      </w:pPr>
      <w:r>
        <w:rPr>
          <w:b/>
          <w:bCs/>
        </w:rPr>
        <w:t>C4</w:t>
      </w:r>
      <w:r w:rsidR="00752327" w:rsidRPr="0060686B">
        <w:rPr>
          <w:b/>
          <w:bCs/>
        </w:rPr>
        <w:t xml:space="preserve">. </w:t>
      </w:r>
      <w:r w:rsidR="007A59EF">
        <w:rPr>
          <w:b/>
          <w:bCs/>
        </w:rPr>
        <w:t xml:space="preserve"> </w:t>
      </w:r>
      <w:r w:rsidR="007A59EF">
        <w:t>Estimate the groundwater physical parameters from pumping tests</w:t>
      </w:r>
    </w:p>
    <w:p w:rsidR="00752327" w:rsidRPr="00010D3A" w:rsidRDefault="00496DEC" w:rsidP="00472E69">
      <w:pPr>
        <w:jc w:val="both"/>
      </w:pPr>
      <w:r>
        <w:rPr>
          <w:b/>
          <w:bCs/>
        </w:rPr>
        <w:t>C5</w:t>
      </w:r>
      <w:r w:rsidR="00752327" w:rsidRPr="00C80ED0">
        <w:rPr>
          <w:b/>
          <w:bCs/>
        </w:rPr>
        <w:t>.</w:t>
      </w:r>
      <w:r w:rsidR="0060686B">
        <w:rPr>
          <w:b/>
          <w:bCs/>
        </w:rPr>
        <w:t xml:space="preserve"> </w:t>
      </w:r>
      <w:r w:rsidR="00752327" w:rsidRPr="00C80ED0">
        <w:rPr>
          <w:b/>
          <w:bCs/>
        </w:rPr>
        <w:t xml:space="preserve"> </w:t>
      </w:r>
      <w:r w:rsidR="00010D3A">
        <w:t>Route streamflow through watersheds and reservoirs</w:t>
      </w:r>
    </w:p>
    <w:p w:rsidR="009323D1" w:rsidRPr="00010D3A" w:rsidRDefault="00496DEC" w:rsidP="00472E69">
      <w:pPr>
        <w:spacing w:after="200" w:line="276" w:lineRule="auto"/>
        <w:contextualSpacing/>
      </w:pPr>
      <w:r>
        <w:rPr>
          <w:b/>
          <w:bCs/>
        </w:rPr>
        <w:t>C6</w:t>
      </w:r>
      <w:r w:rsidR="00752327" w:rsidRPr="009323D1">
        <w:rPr>
          <w:b/>
          <w:bCs/>
        </w:rPr>
        <w:t xml:space="preserve">. </w:t>
      </w:r>
      <w:r w:rsidR="00010D3A">
        <w:rPr>
          <w:b/>
          <w:bCs/>
        </w:rPr>
        <w:t xml:space="preserve"> </w:t>
      </w:r>
      <w:r w:rsidR="00010D3A">
        <w:t>Determine the parameters</w:t>
      </w:r>
      <w:r w:rsidR="005A3912">
        <w:t xml:space="preserve"> required</w:t>
      </w:r>
      <w:r w:rsidR="00010D3A">
        <w:t xml:space="preserve"> for the level pool and Muskingum routing methods</w:t>
      </w:r>
    </w:p>
    <w:p w:rsidR="005B5CBC" w:rsidRPr="00D533A3" w:rsidRDefault="00496DEC" w:rsidP="00472E69">
      <w:pPr>
        <w:spacing w:after="200" w:line="276" w:lineRule="auto"/>
        <w:contextualSpacing/>
      </w:pPr>
      <w:r>
        <w:rPr>
          <w:b/>
          <w:bCs/>
        </w:rPr>
        <w:t>C7</w:t>
      </w:r>
      <w:r w:rsidR="005B5CBC">
        <w:rPr>
          <w:b/>
          <w:bCs/>
        </w:rPr>
        <w:t xml:space="preserve">. </w:t>
      </w:r>
      <w:r w:rsidR="00D533A3">
        <w:t>Determine drought indices</w:t>
      </w:r>
    </w:p>
    <w:p w:rsidR="009323D1" w:rsidRDefault="005B5CBC" w:rsidP="00472E69">
      <w:pPr>
        <w:spacing w:after="200" w:line="276" w:lineRule="auto"/>
        <w:contextualSpacing/>
      </w:pPr>
      <w:r>
        <w:rPr>
          <w:b/>
          <w:bCs/>
        </w:rPr>
        <w:t>C</w:t>
      </w:r>
      <w:r w:rsidR="00496DEC">
        <w:rPr>
          <w:b/>
          <w:bCs/>
        </w:rPr>
        <w:t>8</w:t>
      </w:r>
      <w:r w:rsidR="009323D1">
        <w:t xml:space="preserve">. </w:t>
      </w:r>
      <w:r w:rsidR="00D533A3">
        <w:t>Calculate a return period for a given hydrological event</w:t>
      </w:r>
    </w:p>
    <w:p w:rsidR="00273E4B" w:rsidRDefault="00273E4B" w:rsidP="00472E69">
      <w:pPr>
        <w:spacing w:after="200" w:line="276" w:lineRule="auto"/>
        <w:contextualSpacing/>
      </w:pPr>
      <w:r w:rsidRPr="00273E4B">
        <w:rPr>
          <w:b/>
          <w:bCs/>
        </w:rPr>
        <w:t>C9.</w:t>
      </w:r>
      <w:r>
        <w:rPr>
          <w:b/>
          <w:bCs/>
        </w:rPr>
        <w:t xml:space="preserve"> </w:t>
      </w:r>
      <w:r w:rsidR="00F85936">
        <w:t xml:space="preserve"> </w:t>
      </w:r>
      <w:r w:rsidR="00D533A3">
        <w:t>Conduct frequency analysis of extreme floods</w:t>
      </w:r>
    </w:p>
    <w:p w:rsidR="00D533A3" w:rsidRPr="00D533A3" w:rsidRDefault="00D533A3" w:rsidP="005A3912">
      <w:pPr>
        <w:spacing w:after="200" w:line="276" w:lineRule="auto"/>
        <w:contextualSpacing/>
      </w:pPr>
    </w:p>
    <w:p w:rsidR="002C28B9" w:rsidRDefault="002C28B9" w:rsidP="00621D6E">
      <w:pPr>
        <w:spacing w:before="60" w:after="60"/>
        <w:jc w:val="both"/>
        <w:rPr>
          <w:b/>
          <w:bCs/>
        </w:rPr>
      </w:pPr>
    </w:p>
    <w:p w:rsidR="00EF59C8" w:rsidRPr="00286D89" w:rsidRDefault="00EF59C8" w:rsidP="00621D6E">
      <w:pPr>
        <w:spacing w:before="60" w:after="60"/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2C28B9" w:rsidRDefault="002C28B9" w:rsidP="00F172C1">
      <w:pPr>
        <w:jc w:val="both"/>
        <w:rPr>
          <w:b/>
          <w:bCs/>
          <w:sz w:val="22"/>
          <w:szCs w:val="22"/>
        </w:rPr>
      </w:pPr>
    </w:p>
    <w:p w:rsidR="00EF59C8" w:rsidRPr="00C06019" w:rsidRDefault="00EF59C8" w:rsidP="00472E69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1.</w:t>
      </w:r>
      <w:r w:rsidR="00C80ED0">
        <w:rPr>
          <w:b/>
          <w:bCs/>
          <w:sz w:val="22"/>
          <w:szCs w:val="22"/>
        </w:rPr>
        <w:t xml:space="preserve"> </w:t>
      </w:r>
      <w:r w:rsidR="00763AF4">
        <w:rPr>
          <w:b/>
          <w:bCs/>
          <w:sz w:val="22"/>
          <w:szCs w:val="22"/>
        </w:rPr>
        <w:t xml:space="preserve"> </w:t>
      </w:r>
      <w:r w:rsidR="005A3912">
        <w:t>Devise a simplified watershed hydrological model</w:t>
      </w:r>
    </w:p>
    <w:p w:rsidR="00EF59C8" w:rsidRDefault="00EF59C8" w:rsidP="00472E69">
      <w:pPr>
        <w:jc w:val="both"/>
        <w:rPr>
          <w:sz w:val="22"/>
          <w:szCs w:val="22"/>
        </w:rPr>
      </w:pPr>
      <w:r w:rsidRPr="00C80ED0">
        <w:rPr>
          <w:b/>
          <w:bCs/>
          <w:sz w:val="22"/>
          <w:szCs w:val="22"/>
        </w:rPr>
        <w:t>D</w:t>
      </w:r>
      <w:r w:rsidR="00C80ED0" w:rsidRPr="00C80ED0">
        <w:rPr>
          <w:b/>
          <w:bCs/>
          <w:sz w:val="22"/>
          <w:szCs w:val="22"/>
        </w:rPr>
        <w:t>2.</w:t>
      </w:r>
      <w:r w:rsidR="00C80ED0">
        <w:rPr>
          <w:b/>
          <w:bCs/>
          <w:sz w:val="22"/>
          <w:szCs w:val="22"/>
        </w:rPr>
        <w:t xml:space="preserve"> </w:t>
      </w:r>
      <w:r w:rsidRPr="00C80ED0">
        <w:rPr>
          <w:b/>
          <w:bCs/>
          <w:sz w:val="22"/>
          <w:szCs w:val="22"/>
        </w:rPr>
        <w:t xml:space="preserve"> </w:t>
      </w:r>
      <w:r w:rsidR="005A3912">
        <w:t>Determine the appropriate releases from a small reservoir</w:t>
      </w:r>
    </w:p>
    <w:p w:rsidR="00C06019" w:rsidRDefault="00C06019" w:rsidP="00472E69">
      <w:pPr>
        <w:jc w:val="both"/>
        <w:rPr>
          <w:sz w:val="22"/>
          <w:szCs w:val="22"/>
        </w:rPr>
      </w:pPr>
      <w:r w:rsidRPr="00C06019">
        <w:rPr>
          <w:b/>
          <w:bCs/>
          <w:sz w:val="22"/>
          <w:szCs w:val="22"/>
        </w:rPr>
        <w:t>D3</w:t>
      </w:r>
      <w:r w:rsidR="005B5CBC">
        <w:rPr>
          <w:b/>
          <w:bCs/>
          <w:sz w:val="22"/>
          <w:szCs w:val="22"/>
        </w:rPr>
        <w:t xml:space="preserve">. </w:t>
      </w:r>
      <w:r w:rsidR="005A3912" w:rsidRPr="007E0109">
        <w:t>Suggest solutions to common water management challenges</w:t>
      </w:r>
      <w:r w:rsidR="00F85936">
        <w:rPr>
          <w:sz w:val="22"/>
          <w:szCs w:val="22"/>
        </w:rPr>
        <w:t xml:space="preserve"> </w:t>
      </w:r>
    </w:p>
    <w:p w:rsidR="00F17D03" w:rsidRPr="00F17D03" w:rsidRDefault="00F17D03" w:rsidP="00472E69">
      <w:pPr>
        <w:jc w:val="both"/>
        <w:rPr>
          <w:b/>
          <w:bCs/>
          <w:sz w:val="22"/>
          <w:szCs w:val="22"/>
        </w:rPr>
      </w:pPr>
    </w:p>
    <w:p w:rsidR="000B0074" w:rsidRDefault="000B0074">
      <w:pPr>
        <w:rPr>
          <w:rFonts w:cs="Arial"/>
          <w:b/>
          <w:bCs/>
          <w:kern w:val="32"/>
          <w:sz w:val="32"/>
          <w:szCs w:val="3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3150"/>
        <w:gridCol w:w="2790"/>
      </w:tblGrid>
      <w:tr w:rsidR="00EF59C8" w:rsidRPr="001F4C6A" w:rsidTr="00621D6E">
        <w:tc>
          <w:tcPr>
            <w:tcW w:w="3634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15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2790" w:type="dxa"/>
          </w:tcPr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  <w:r w:rsidRPr="00621D6E">
              <w:rPr>
                <w:b/>
                <w:bCs/>
                <w:color w:val="000000"/>
              </w:rPr>
              <w:t>Evaluation Methods</w:t>
            </w:r>
          </w:p>
          <w:p w:rsidR="00EF59C8" w:rsidRPr="00621D6E" w:rsidRDefault="00EF59C8" w:rsidP="001F4C6A">
            <w:pPr>
              <w:rPr>
                <w:b/>
                <w:bCs/>
                <w:color w:val="000000"/>
              </w:rPr>
            </w:pP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5B5CBC">
            <w:pPr>
              <w:ind w:right="720"/>
            </w:pPr>
            <w:r w:rsidRPr="00621D6E">
              <w:rPr>
                <w:b/>
                <w:bCs/>
              </w:rPr>
              <w:t>A</w:t>
            </w:r>
            <w:r w:rsidRPr="00621D6E">
              <w:t>. Knowledge       and Understanding (</w:t>
            </w:r>
            <w:r w:rsidRPr="00621D6E">
              <w:rPr>
                <w:b/>
                <w:bCs/>
              </w:rPr>
              <w:t>A1-A</w:t>
            </w:r>
            <w:r w:rsidR="00014529">
              <w:rPr>
                <w:b/>
                <w:bCs/>
              </w:rPr>
              <w:t>8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7C52E6" w:rsidP="0017443F">
            <w:pPr>
              <w:ind w:right="720"/>
            </w:pPr>
            <w:r>
              <w:t xml:space="preserve">Term paper, </w:t>
            </w:r>
            <w:r w:rsidR="008A4D27" w:rsidRPr="00621D6E">
              <w:t xml:space="preserve">Lectures, </w:t>
            </w:r>
            <w:r w:rsidR="00621D6E">
              <w:t>d</w:t>
            </w:r>
            <w:r w:rsidR="008A4D27" w:rsidRPr="00621D6E">
              <w:t>iscussion</w:t>
            </w:r>
            <w:r w:rsidR="00BA426D" w:rsidRPr="00621D6E">
              <w:t>s</w:t>
            </w:r>
            <w:r w:rsidR="008A4D27" w:rsidRPr="00621D6E">
              <w:t xml:space="preserve"> and home</w:t>
            </w:r>
            <w:r w:rsidR="0017443F">
              <w:t xml:space="preserve"> </w:t>
            </w:r>
            <w:r w:rsidR="008A4D27" w:rsidRPr="00621D6E">
              <w:t>work</w:t>
            </w:r>
            <w:r w:rsidR="0017443F">
              <w:t>s</w:t>
            </w:r>
          </w:p>
        </w:tc>
        <w:tc>
          <w:tcPr>
            <w:tcW w:w="2790" w:type="dxa"/>
          </w:tcPr>
          <w:p w:rsidR="008A4D27" w:rsidRPr="00621D6E" w:rsidRDefault="005B5CBC" w:rsidP="008A4D27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206D15">
            <w:pPr>
              <w:ind w:right="720"/>
            </w:pPr>
            <w:r w:rsidRPr="00621D6E">
              <w:rPr>
                <w:b/>
                <w:bCs/>
              </w:rPr>
              <w:t>B</w:t>
            </w:r>
            <w:r w:rsidRPr="00621D6E">
              <w:t>. Intellectual Analytical and Cognitive Skills (</w:t>
            </w:r>
            <w:r w:rsidRPr="00621D6E">
              <w:rPr>
                <w:b/>
                <w:bCs/>
              </w:rPr>
              <w:t>B1-B</w:t>
            </w:r>
            <w:r w:rsidR="00206D15">
              <w:rPr>
                <w:b/>
                <w:bCs/>
              </w:rPr>
              <w:t>4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>Lectures, discussion and home</w:t>
            </w:r>
            <w:r w:rsidR="0017443F">
              <w:t xml:space="preserve"> </w:t>
            </w:r>
            <w:r w:rsidRPr="00621D6E">
              <w:t>work</w:t>
            </w:r>
            <w:r w:rsidR="00BA426D" w:rsidRPr="00621D6E">
              <w:t>s</w:t>
            </w:r>
          </w:p>
        </w:tc>
        <w:tc>
          <w:tcPr>
            <w:tcW w:w="2790" w:type="dxa"/>
          </w:tcPr>
          <w:p w:rsidR="008A4D27" w:rsidRPr="00621D6E" w:rsidRDefault="00206D15" w:rsidP="00013316">
            <w:pPr>
              <w:ind w:left="720" w:right="720"/>
            </w:pPr>
            <w:r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014529">
            <w:pPr>
              <w:ind w:right="720"/>
            </w:pPr>
            <w:r w:rsidRPr="00621D6E">
              <w:rPr>
                <w:b/>
                <w:bCs/>
              </w:rPr>
              <w:t>C</w:t>
            </w:r>
            <w:r w:rsidRPr="00621D6E">
              <w:t>. Subject Specific Skills (</w:t>
            </w:r>
            <w:r w:rsidRPr="00621D6E">
              <w:rPr>
                <w:b/>
                <w:bCs/>
              </w:rPr>
              <w:t>C1-C</w:t>
            </w:r>
            <w:r w:rsidR="00014529">
              <w:rPr>
                <w:b/>
                <w:bCs/>
              </w:rPr>
              <w:t>9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 xml:space="preserve">Lectures, discussion and </w:t>
            </w:r>
            <w:r w:rsidR="00BA426D" w:rsidRPr="00621D6E">
              <w:t>home works</w:t>
            </w:r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  <w:tr w:rsidR="008A4D27" w:rsidRPr="0015401A" w:rsidTr="00621D6E">
        <w:tc>
          <w:tcPr>
            <w:tcW w:w="3634" w:type="dxa"/>
          </w:tcPr>
          <w:p w:rsidR="008A4D27" w:rsidRPr="00621D6E" w:rsidRDefault="008A4D27" w:rsidP="008A4D27">
            <w:pPr>
              <w:ind w:right="720"/>
            </w:pPr>
            <w:r w:rsidRPr="00621D6E">
              <w:rPr>
                <w:b/>
                <w:bCs/>
              </w:rPr>
              <w:t>D</w:t>
            </w:r>
            <w:r w:rsidRPr="00621D6E">
              <w:t>.</w:t>
            </w:r>
            <w:r w:rsidR="0017443F">
              <w:t xml:space="preserve"> </w:t>
            </w:r>
            <w:bookmarkStart w:id="0" w:name="_GoBack"/>
            <w:bookmarkEnd w:id="0"/>
            <w:r w:rsidRPr="00621D6E">
              <w:t>Transferable Key Skills (</w:t>
            </w:r>
            <w:r w:rsidRPr="00621D6E">
              <w:rPr>
                <w:b/>
                <w:bCs/>
              </w:rPr>
              <w:t>D1-D</w:t>
            </w:r>
            <w:r w:rsidR="00206D15">
              <w:rPr>
                <w:b/>
                <w:bCs/>
              </w:rPr>
              <w:t>3</w:t>
            </w:r>
            <w:r w:rsidRPr="00621D6E">
              <w:t>)</w:t>
            </w:r>
          </w:p>
        </w:tc>
        <w:tc>
          <w:tcPr>
            <w:tcW w:w="3150" w:type="dxa"/>
          </w:tcPr>
          <w:p w:rsidR="008A4D27" w:rsidRPr="00621D6E" w:rsidRDefault="008A4D27" w:rsidP="00013316">
            <w:pPr>
              <w:ind w:right="720"/>
            </w:pPr>
            <w:r w:rsidRPr="00621D6E">
              <w:t>Lectures, discussion and home</w:t>
            </w:r>
            <w:r w:rsidR="0017443F">
              <w:t xml:space="preserve"> </w:t>
            </w:r>
            <w:r w:rsidRPr="00621D6E">
              <w:t>work</w:t>
            </w:r>
            <w:r w:rsidR="00BA426D" w:rsidRPr="00621D6E">
              <w:t>s</w:t>
            </w:r>
          </w:p>
        </w:tc>
        <w:tc>
          <w:tcPr>
            <w:tcW w:w="2790" w:type="dxa"/>
          </w:tcPr>
          <w:p w:rsidR="008A4D27" w:rsidRPr="00621D6E" w:rsidRDefault="008A4D27" w:rsidP="00013316">
            <w:pPr>
              <w:ind w:left="720" w:right="720"/>
            </w:pPr>
            <w:r w:rsidRPr="00621D6E">
              <w:t>Exams</w:t>
            </w:r>
          </w:p>
        </w:tc>
      </w:tr>
    </w:tbl>
    <w:p w:rsidR="00621D6E" w:rsidRDefault="00621D6E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p w:rsidR="00EF59C8" w:rsidRPr="0026373D" w:rsidRDefault="00EF59C8" w:rsidP="0026373D">
      <w:pPr>
        <w:jc w:val="both"/>
        <w:rPr>
          <w:b/>
          <w:bCs/>
          <w:sz w:val="28"/>
          <w:szCs w:val="28"/>
          <w:u w:val="single"/>
          <w:lang w:bidi="ar-JO"/>
        </w:rPr>
      </w:pPr>
      <w:r w:rsidRPr="0026373D">
        <w:rPr>
          <w:b/>
          <w:bCs/>
          <w:sz w:val="28"/>
          <w:szCs w:val="28"/>
          <w:u w:val="single"/>
          <w:lang w:bidi="ar-JO"/>
        </w:rPr>
        <w:t>Course Contents</w:t>
      </w:r>
    </w:p>
    <w:p w:rsidR="00284A3A" w:rsidRDefault="00284A3A" w:rsidP="008A4D27">
      <w:pPr>
        <w:ind w:firstLine="720"/>
        <w:jc w:val="both"/>
        <w:rPr>
          <w:b/>
          <w:bCs/>
          <w:sz w:val="32"/>
          <w:szCs w:val="32"/>
          <w:u w:val="single"/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1"/>
        <w:gridCol w:w="3627"/>
        <w:gridCol w:w="1980"/>
        <w:gridCol w:w="1620"/>
      </w:tblGrid>
      <w:tr w:rsidR="00940C76" w:rsidRPr="008D58AC" w:rsidTr="008C7057">
        <w:tc>
          <w:tcPr>
            <w:tcW w:w="1251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 xml:space="preserve">No. of </w:t>
            </w:r>
            <w:r w:rsidR="00940C76" w:rsidRPr="0026373D">
              <w:rPr>
                <w:b/>
                <w:bCs/>
              </w:rPr>
              <w:t xml:space="preserve">1.5 hour </w:t>
            </w:r>
            <w:r w:rsidRPr="0026373D">
              <w:rPr>
                <w:b/>
                <w:bCs/>
              </w:rPr>
              <w:t>lecture (s) /Week</w:t>
            </w:r>
          </w:p>
          <w:p w:rsidR="00940C76" w:rsidRPr="0026373D" w:rsidRDefault="00940C76" w:rsidP="00940C76">
            <w:pPr>
              <w:rPr>
                <w:b/>
                <w:bCs/>
              </w:rPr>
            </w:pPr>
          </w:p>
        </w:tc>
        <w:tc>
          <w:tcPr>
            <w:tcW w:w="3627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Subject</w:t>
            </w:r>
          </w:p>
        </w:tc>
        <w:tc>
          <w:tcPr>
            <w:tcW w:w="198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Sources</w:t>
            </w:r>
          </w:p>
        </w:tc>
        <w:tc>
          <w:tcPr>
            <w:tcW w:w="1620" w:type="dxa"/>
          </w:tcPr>
          <w:p w:rsidR="00284A3A" w:rsidRPr="0026373D" w:rsidRDefault="00284A3A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ILOs</w:t>
            </w:r>
          </w:p>
        </w:tc>
      </w:tr>
      <w:tr w:rsidR="00940C76" w:rsidRPr="008D58AC" w:rsidTr="008C7057">
        <w:tc>
          <w:tcPr>
            <w:tcW w:w="1251" w:type="dxa"/>
          </w:tcPr>
          <w:p w:rsidR="00284A3A" w:rsidRPr="0026373D" w:rsidRDefault="00206D15" w:rsidP="00206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6C61FE" w:rsidRPr="0026373D">
              <w:rPr>
                <w:b/>
                <w:bCs/>
              </w:rPr>
              <w:t>/ 1</w:t>
            </w:r>
            <w:r w:rsidR="006C61FE" w:rsidRPr="0026373D">
              <w:rPr>
                <w:b/>
                <w:bCs/>
                <w:vertAlign w:val="superscript"/>
              </w:rPr>
              <w:t>st</w:t>
            </w:r>
            <w:r w:rsidR="006C61FE" w:rsidRPr="0026373D">
              <w:rPr>
                <w:b/>
                <w:bCs/>
              </w:rPr>
              <w:t xml:space="preserve"> </w:t>
            </w:r>
            <w:r w:rsidR="00940C76"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014529" w:rsidRDefault="00014529" w:rsidP="00206D15">
            <w:pPr>
              <w:spacing w:after="200" w:line="276" w:lineRule="auto"/>
              <w:contextualSpacing/>
            </w:pPr>
            <w:r>
              <w:t>Part one:</w:t>
            </w:r>
          </w:p>
          <w:p w:rsidR="00163D3A" w:rsidRDefault="007C52E6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 w:rsidRPr="007E0109">
              <w:t>Su</w:t>
            </w:r>
            <w:r w:rsidR="00163D3A">
              <w:t>stainability concepts of water resources</w:t>
            </w:r>
            <w:r w:rsidRPr="007E0109">
              <w:t xml:space="preserve"> global and </w:t>
            </w:r>
          </w:p>
          <w:p w:rsidR="00163D3A" w:rsidRDefault="00163D3A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>
              <w:t>local challenges</w:t>
            </w:r>
          </w:p>
          <w:p w:rsidR="00206D15" w:rsidRDefault="00163D3A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>
              <w:t>W</w:t>
            </w:r>
            <w:r w:rsidR="007C52E6" w:rsidRPr="007E0109">
              <w:t>ater cycle and review of basic</w:t>
            </w:r>
            <w:r w:rsidR="007C52E6">
              <w:t xml:space="preserve"> concepts</w:t>
            </w:r>
          </w:p>
          <w:p w:rsidR="00284A3A" w:rsidRPr="00BA6643" w:rsidRDefault="00163D3A" w:rsidP="00163D3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contextualSpacing/>
            </w:pPr>
            <w:r>
              <w:t>Surface and groundwater as one resource</w:t>
            </w:r>
          </w:p>
        </w:tc>
        <w:tc>
          <w:tcPr>
            <w:tcW w:w="1980" w:type="dxa"/>
          </w:tcPr>
          <w:p w:rsidR="00284A3A" w:rsidRPr="00BA6643" w:rsidRDefault="008760FA" w:rsidP="00C053A0">
            <w:pPr>
              <w:jc w:val="both"/>
            </w:pPr>
            <w:r>
              <w:t xml:space="preserve">EL. Nasar (2012), </w:t>
            </w:r>
            <w:r w:rsidR="008C7057">
              <w:t>Northcliffe et al. (2008)</w:t>
            </w:r>
          </w:p>
        </w:tc>
        <w:tc>
          <w:tcPr>
            <w:tcW w:w="1620" w:type="dxa"/>
          </w:tcPr>
          <w:p w:rsidR="00284A3A" w:rsidRPr="00BA6643" w:rsidRDefault="009916E8" w:rsidP="009916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A1, A2, </w:t>
            </w:r>
            <w:r w:rsidR="00C053A0">
              <w:rPr>
                <w:b/>
                <w:bCs/>
              </w:rPr>
              <w:t>B1</w:t>
            </w:r>
          </w:p>
        </w:tc>
      </w:tr>
      <w:tr w:rsidR="00940C76" w:rsidRPr="008D58AC" w:rsidTr="008C7057">
        <w:tc>
          <w:tcPr>
            <w:tcW w:w="1251" w:type="dxa"/>
          </w:tcPr>
          <w:p w:rsidR="006C61FE" w:rsidRPr="0026373D" w:rsidRDefault="00F85936" w:rsidP="00F8593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61FE" w:rsidRPr="0026373D">
              <w:rPr>
                <w:b/>
                <w:bCs/>
              </w:rPr>
              <w:t>/ 2</w:t>
            </w:r>
            <w:r w:rsidR="006C61FE" w:rsidRPr="0026373D">
              <w:rPr>
                <w:b/>
                <w:bCs/>
                <w:vertAlign w:val="superscript"/>
              </w:rPr>
              <w:t>nd</w:t>
            </w:r>
            <w:r w:rsidR="006C61FE" w:rsidRPr="0026373D">
              <w:rPr>
                <w:b/>
                <w:bCs/>
              </w:rPr>
              <w:t>,  3</w:t>
            </w:r>
            <w:r w:rsidR="006C61FE" w:rsidRPr="0026373D">
              <w:rPr>
                <w:b/>
                <w:bCs/>
                <w:vertAlign w:val="superscript"/>
              </w:rPr>
              <w:t>rd</w:t>
            </w:r>
            <w:r w:rsidR="006C61FE" w:rsidRPr="0026373D">
              <w:rPr>
                <w:b/>
                <w:bCs/>
              </w:rPr>
              <w:t xml:space="preserve">  </w:t>
            </w:r>
            <w:r w:rsidR="00940C76" w:rsidRPr="0026373D">
              <w:rPr>
                <w:b/>
                <w:bCs/>
              </w:rPr>
              <w:t>wk</w:t>
            </w:r>
          </w:p>
        </w:tc>
        <w:tc>
          <w:tcPr>
            <w:tcW w:w="3627" w:type="dxa"/>
          </w:tcPr>
          <w:p w:rsidR="006C61FE" w:rsidRDefault="00C053A0" w:rsidP="00C053A0">
            <w:pPr>
              <w:spacing w:line="276" w:lineRule="auto"/>
              <w:contextualSpacing/>
            </w:pPr>
            <w:r>
              <w:t>Part 2:</w:t>
            </w:r>
          </w:p>
          <w:p w:rsidR="00C053A0" w:rsidRDefault="00C053A0" w:rsidP="00C053A0">
            <w:pPr>
              <w:spacing w:line="276" w:lineRule="auto"/>
              <w:contextualSpacing/>
            </w:pPr>
            <w:r>
              <w:t xml:space="preserve">Review of quantification of the </w:t>
            </w:r>
            <w:r>
              <w:lastRenderedPageBreak/>
              <w:t>hydrological cycle: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sym w:font="Symbol" w:char="F066"/>
            </w:r>
            <w:r>
              <w:t>-index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Soil Conservation Services (SCS) method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Runoff generation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Streamflow hydrograph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Base flow separation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Derivation of the unit hydrograph</w:t>
            </w:r>
          </w:p>
          <w:p w:rsidR="00C053A0" w:rsidRDefault="00C053A0" w:rsidP="00C053A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Construction of the synthetic unit hydrograph</w:t>
            </w:r>
          </w:p>
          <w:p w:rsidR="00C053A0" w:rsidRDefault="00C053A0" w:rsidP="00C053A0">
            <w:pPr>
              <w:pStyle w:val="ListParagraph"/>
              <w:spacing w:after="200" w:line="276" w:lineRule="auto"/>
              <w:contextualSpacing/>
            </w:pPr>
          </w:p>
          <w:p w:rsidR="00C053A0" w:rsidRDefault="00C053A0" w:rsidP="00C053A0">
            <w:pPr>
              <w:spacing w:line="276" w:lineRule="auto"/>
              <w:contextualSpacing/>
            </w:pPr>
          </w:p>
          <w:p w:rsidR="00C053A0" w:rsidRPr="00BA6643" w:rsidRDefault="00C053A0" w:rsidP="00C053A0">
            <w:pPr>
              <w:spacing w:line="276" w:lineRule="auto"/>
              <w:contextualSpacing/>
            </w:pPr>
          </w:p>
        </w:tc>
        <w:tc>
          <w:tcPr>
            <w:tcW w:w="1980" w:type="dxa"/>
          </w:tcPr>
          <w:p w:rsidR="006C61FE" w:rsidRPr="00BA6643" w:rsidRDefault="008C7057" w:rsidP="00C053A0">
            <w:pPr>
              <w:jc w:val="both"/>
            </w:pPr>
            <w:r>
              <w:lastRenderedPageBreak/>
              <w:t>Chow et al. (1988)</w:t>
            </w:r>
            <w:r w:rsidR="007C696A">
              <w:t xml:space="preserve"> (Chapters </w:t>
            </w:r>
            <w:r w:rsidR="007C696A">
              <w:lastRenderedPageBreak/>
              <w:t>3,4,5,6,7)</w:t>
            </w:r>
          </w:p>
        </w:tc>
        <w:tc>
          <w:tcPr>
            <w:tcW w:w="1620" w:type="dxa"/>
          </w:tcPr>
          <w:p w:rsidR="006C61FE" w:rsidRPr="00BA6643" w:rsidRDefault="009916E8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A2, </w:t>
            </w:r>
            <w:r w:rsidR="00C053A0">
              <w:rPr>
                <w:b/>
                <w:bCs/>
              </w:rPr>
              <w:t>C1,C2</w:t>
            </w:r>
          </w:p>
        </w:tc>
      </w:tr>
      <w:tr w:rsidR="00142DE3" w:rsidRPr="008D58AC" w:rsidTr="008C7057">
        <w:tc>
          <w:tcPr>
            <w:tcW w:w="1251" w:type="dxa"/>
          </w:tcPr>
          <w:p w:rsidR="00940C76" w:rsidRPr="0026373D" w:rsidRDefault="009916E8" w:rsidP="008966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BF56A7">
              <w:rPr>
                <w:b/>
                <w:bCs/>
              </w:rPr>
              <w:t>/4</w:t>
            </w:r>
            <w:r w:rsidR="00940C76" w:rsidRPr="0026373D">
              <w:rPr>
                <w:b/>
                <w:bCs/>
                <w:vertAlign w:val="superscript"/>
              </w:rPr>
              <w:t>th</w:t>
            </w:r>
            <w:r w:rsidR="00940C76" w:rsidRPr="0026373D">
              <w:rPr>
                <w:b/>
                <w:bCs/>
              </w:rPr>
              <w:t xml:space="preserve"> </w:t>
            </w:r>
            <w:r w:rsidR="008966F5">
              <w:rPr>
                <w:b/>
                <w:bCs/>
              </w:rPr>
              <w:t xml:space="preserve">, </w:t>
            </w:r>
            <w:r w:rsidR="00F665C9">
              <w:rPr>
                <w:b/>
                <w:bCs/>
              </w:rPr>
              <w:t>5</w:t>
            </w:r>
            <w:r w:rsidR="00BF56A7" w:rsidRPr="00BF56A7">
              <w:rPr>
                <w:b/>
                <w:bCs/>
                <w:vertAlign w:val="superscript"/>
              </w:rPr>
              <w:t>th</w:t>
            </w:r>
            <w:r w:rsidR="00BF56A7">
              <w:rPr>
                <w:b/>
                <w:bCs/>
              </w:rPr>
              <w:t xml:space="preserve"> </w:t>
            </w:r>
            <w:r w:rsidR="008966F5">
              <w:rPr>
                <w:b/>
                <w:bCs/>
              </w:rPr>
              <w:t>and 6</w:t>
            </w:r>
            <w:r w:rsidR="008966F5" w:rsidRPr="008966F5">
              <w:rPr>
                <w:b/>
                <w:bCs/>
                <w:vertAlign w:val="superscript"/>
              </w:rPr>
              <w:t>th</w:t>
            </w:r>
            <w:r w:rsidR="008966F5">
              <w:rPr>
                <w:b/>
                <w:bCs/>
              </w:rPr>
              <w:t xml:space="preserve"> </w:t>
            </w:r>
            <w:r w:rsidR="00BF56A7">
              <w:rPr>
                <w:b/>
                <w:bCs/>
              </w:rPr>
              <w:t>w</w:t>
            </w:r>
            <w:r w:rsidR="00940C76" w:rsidRPr="0026373D">
              <w:rPr>
                <w:b/>
                <w:bCs/>
              </w:rPr>
              <w:t>k</w:t>
            </w:r>
          </w:p>
        </w:tc>
        <w:tc>
          <w:tcPr>
            <w:tcW w:w="3627" w:type="dxa"/>
          </w:tcPr>
          <w:p w:rsidR="00940C76" w:rsidRDefault="007C696A" w:rsidP="007C696A">
            <w:pPr>
              <w:spacing w:after="200" w:line="276" w:lineRule="auto"/>
              <w:contextualSpacing/>
            </w:pPr>
            <w:r>
              <w:t>Part 2 (continued):</w:t>
            </w:r>
          </w:p>
          <w:p w:rsidR="007C696A" w:rsidRDefault="007C696A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Watershed hydrological modelling</w:t>
            </w:r>
          </w:p>
          <w:p w:rsidR="007C696A" w:rsidRDefault="008966F5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 xml:space="preserve">Muskingum routing </w:t>
            </w:r>
          </w:p>
          <w:p w:rsidR="008966F5" w:rsidRDefault="008966F5" w:rsidP="007C696A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contextualSpacing/>
            </w:pPr>
            <w:r>
              <w:t>Level pool routing</w:t>
            </w:r>
          </w:p>
          <w:p w:rsidR="007C696A" w:rsidRPr="00BA6643" w:rsidRDefault="007C696A" w:rsidP="007C696A">
            <w:pPr>
              <w:spacing w:after="200" w:line="276" w:lineRule="auto"/>
              <w:contextualSpacing/>
            </w:pPr>
          </w:p>
        </w:tc>
        <w:tc>
          <w:tcPr>
            <w:tcW w:w="1980" w:type="dxa"/>
          </w:tcPr>
          <w:p w:rsidR="00940C76" w:rsidRDefault="009C3B04" w:rsidP="007C696A">
            <w:pPr>
              <w:jc w:val="both"/>
            </w:pPr>
            <w:r>
              <w:t>Chow et al. 1988 (Chapter</w:t>
            </w:r>
            <w:r w:rsidR="008966F5">
              <w:t>s 7,8</w:t>
            </w:r>
            <w:r>
              <w:t xml:space="preserve"> )</w:t>
            </w:r>
          </w:p>
          <w:p w:rsidR="00085D21" w:rsidRPr="00BA6643" w:rsidRDefault="00085D21" w:rsidP="007C696A">
            <w:pPr>
              <w:jc w:val="both"/>
            </w:pPr>
            <w:r>
              <w:t>Song et al. (2011)</w:t>
            </w:r>
          </w:p>
        </w:tc>
        <w:tc>
          <w:tcPr>
            <w:tcW w:w="1620" w:type="dxa"/>
          </w:tcPr>
          <w:p w:rsidR="00940C76" w:rsidRPr="00BA6643" w:rsidRDefault="00085D21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A1, </w:t>
            </w:r>
            <w:r w:rsidR="00C8025E">
              <w:rPr>
                <w:b/>
                <w:bCs/>
              </w:rPr>
              <w:t>A2, A4</w:t>
            </w:r>
            <w:r w:rsidR="009916E8">
              <w:rPr>
                <w:b/>
                <w:bCs/>
              </w:rPr>
              <w:t>, C1, C2,</w:t>
            </w:r>
            <w:r w:rsidR="0043001F">
              <w:rPr>
                <w:b/>
                <w:bCs/>
              </w:rPr>
              <w:t xml:space="preserve"> C3, </w:t>
            </w:r>
            <w:r w:rsidR="009916E8">
              <w:rPr>
                <w:b/>
                <w:bCs/>
              </w:rPr>
              <w:t>C5,C6,D1</w:t>
            </w:r>
          </w:p>
        </w:tc>
      </w:tr>
      <w:tr w:rsidR="00F665C9" w:rsidRPr="008D58AC" w:rsidTr="008C7057">
        <w:tc>
          <w:tcPr>
            <w:tcW w:w="1251" w:type="dxa"/>
          </w:tcPr>
          <w:p w:rsidR="00F665C9" w:rsidRPr="0026373D" w:rsidRDefault="009916E8" w:rsidP="009916E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665C9">
              <w:rPr>
                <w:b/>
                <w:bCs/>
              </w:rPr>
              <w:t>/  7</w:t>
            </w:r>
            <w:r w:rsidR="00F665C9" w:rsidRPr="00D52803">
              <w:rPr>
                <w:b/>
                <w:bCs/>
                <w:vertAlign w:val="superscript"/>
              </w:rPr>
              <w:t>th</w:t>
            </w:r>
            <w:r w:rsidR="00F665C9">
              <w:rPr>
                <w:b/>
                <w:bCs/>
              </w:rPr>
              <w:t xml:space="preserve"> and 8th</w:t>
            </w:r>
          </w:p>
        </w:tc>
        <w:tc>
          <w:tcPr>
            <w:tcW w:w="3627" w:type="dxa"/>
          </w:tcPr>
          <w:p w:rsidR="00F665C9" w:rsidRDefault="009916E8" w:rsidP="006C61F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3:</w:t>
            </w:r>
          </w:p>
          <w:p w:rsidR="009916E8" w:rsidRDefault="009916E8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Confined and unconfined aquifers</w:t>
            </w:r>
          </w:p>
          <w:p w:rsidR="003459AD" w:rsidRDefault="003459AD" w:rsidP="003459AD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Transmissivity</w:t>
            </w:r>
          </w:p>
          <w:p w:rsidR="003459AD" w:rsidRDefault="003459AD" w:rsidP="003459AD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9916E8">
              <w:rPr>
                <w:color w:val="auto"/>
              </w:rPr>
              <w:t>ydraulic conductivity</w:t>
            </w:r>
          </w:p>
          <w:p w:rsidR="009916E8" w:rsidRPr="003459AD" w:rsidRDefault="00D91CB9" w:rsidP="003459AD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3459AD">
              <w:rPr>
                <w:color w:val="auto"/>
              </w:rPr>
              <w:t>P</w:t>
            </w:r>
            <w:r w:rsidR="009916E8" w:rsidRPr="003459AD">
              <w:rPr>
                <w:color w:val="auto"/>
              </w:rPr>
              <w:t>orosity</w:t>
            </w:r>
          </w:p>
          <w:p w:rsidR="009916E8" w:rsidRDefault="009916E8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Storage coefficient</w:t>
            </w:r>
          </w:p>
          <w:p w:rsidR="00032D7F" w:rsidRDefault="00032D7F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Specific yield</w:t>
            </w:r>
          </w:p>
          <w:p w:rsidR="00032D7F" w:rsidRDefault="00032D7F" w:rsidP="009916E8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Specific retention</w:t>
            </w:r>
          </w:p>
          <w:p w:rsidR="009916E8" w:rsidRPr="00BA6643" w:rsidRDefault="009916E8" w:rsidP="009916E8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980" w:type="dxa"/>
          </w:tcPr>
          <w:p w:rsidR="00F665C9" w:rsidRDefault="009916E8" w:rsidP="00013316">
            <w:pPr>
              <w:jc w:val="both"/>
            </w:pPr>
            <w:r>
              <w:t>Bear (1979) (Chapters 2</w:t>
            </w:r>
            <w:r w:rsidR="00A625B7">
              <w:t>, 4)</w:t>
            </w:r>
          </w:p>
          <w:p w:rsidR="001D543E" w:rsidRPr="00BA6643" w:rsidRDefault="001D543E" w:rsidP="00013316">
            <w:pPr>
              <w:jc w:val="both"/>
            </w:pPr>
            <w:r>
              <w:t>U.S. Army Corps of Engineers. (1999)</w:t>
            </w:r>
          </w:p>
        </w:tc>
        <w:tc>
          <w:tcPr>
            <w:tcW w:w="1620" w:type="dxa"/>
          </w:tcPr>
          <w:p w:rsidR="00F665C9" w:rsidRPr="00BA6643" w:rsidRDefault="00C8025E" w:rsidP="00C8025E">
            <w:pPr>
              <w:rPr>
                <w:b/>
                <w:bCs/>
              </w:rPr>
            </w:pPr>
            <w:r>
              <w:rPr>
                <w:b/>
                <w:bCs/>
              </w:rPr>
              <w:t>A2,A5</w:t>
            </w:r>
            <w:r w:rsidR="00AA0134">
              <w:rPr>
                <w:b/>
                <w:bCs/>
              </w:rPr>
              <w:t>,B4</w:t>
            </w:r>
          </w:p>
        </w:tc>
      </w:tr>
      <w:tr w:rsidR="00F665C9" w:rsidRPr="008D58AC" w:rsidTr="008C7057">
        <w:tc>
          <w:tcPr>
            <w:tcW w:w="1251" w:type="dxa"/>
          </w:tcPr>
          <w:p w:rsidR="00F665C9" w:rsidRPr="0026373D" w:rsidRDefault="00F665C9" w:rsidP="00377D8E">
            <w:pPr>
              <w:rPr>
                <w:b/>
                <w:bCs/>
              </w:rPr>
            </w:pPr>
            <w:r>
              <w:rPr>
                <w:b/>
                <w:bCs/>
              </w:rPr>
              <w:t>1/8</w:t>
            </w:r>
            <w:r w:rsidRPr="00377D8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 w:rsidRPr="0026373D">
              <w:rPr>
                <w:b/>
                <w:bCs/>
              </w:rPr>
              <w:t xml:space="preserve"> wk</w:t>
            </w:r>
          </w:p>
        </w:tc>
        <w:tc>
          <w:tcPr>
            <w:tcW w:w="3627" w:type="dxa"/>
          </w:tcPr>
          <w:p w:rsidR="00F665C9" w:rsidRPr="00BA6643" w:rsidRDefault="00F665C9" w:rsidP="00940C7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First Exam</w:t>
            </w:r>
          </w:p>
        </w:tc>
        <w:tc>
          <w:tcPr>
            <w:tcW w:w="1980" w:type="dxa"/>
          </w:tcPr>
          <w:p w:rsidR="00F665C9" w:rsidRPr="00BA6643" w:rsidRDefault="000B0074" w:rsidP="007B2B3C">
            <w:pPr>
              <w:jc w:val="both"/>
            </w:pPr>
            <w:r>
              <w:t>2</w:t>
            </w:r>
            <w:r w:rsidR="00AA0134">
              <w:t>0/3/2013</w:t>
            </w:r>
          </w:p>
        </w:tc>
        <w:tc>
          <w:tcPr>
            <w:tcW w:w="1620" w:type="dxa"/>
          </w:tcPr>
          <w:p w:rsidR="00F665C9" w:rsidRPr="00BA6643" w:rsidRDefault="00F665C9" w:rsidP="00013316">
            <w:pPr>
              <w:rPr>
                <w:b/>
                <w:bCs/>
              </w:rPr>
            </w:pPr>
          </w:p>
        </w:tc>
      </w:tr>
      <w:tr w:rsidR="00F665C9" w:rsidRPr="008D58AC" w:rsidTr="008C7057">
        <w:tc>
          <w:tcPr>
            <w:tcW w:w="1251" w:type="dxa"/>
          </w:tcPr>
          <w:p w:rsidR="00F665C9" w:rsidRPr="0026373D" w:rsidRDefault="00753DD2" w:rsidP="00753D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665C9">
              <w:rPr>
                <w:b/>
                <w:bCs/>
              </w:rPr>
              <w:t>/9</w:t>
            </w:r>
            <w:r w:rsidR="00F665C9" w:rsidRPr="0026373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and </w:t>
            </w:r>
            <w:r w:rsidR="00F665C9">
              <w:rPr>
                <w:b/>
                <w:bCs/>
              </w:rPr>
              <w:t xml:space="preserve"> 10</w:t>
            </w:r>
            <w:r w:rsidR="00F665C9" w:rsidRPr="00F665C9">
              <w:rPr>
                <w:b/>
                <w:bCs/>
                <w:vertAlign w:val="superscript"/>
              </w:rPr>
              <w:t>th</w:t>
            </w:r>
            <w:r w:rsidR="00F665C9">
              <w:rPr>
                <w:b/>
                <w:bCs/>
              </w:rPr>
              <w:t xml:space="preserve"> </w:t>
            </w:r>
            <w:r w:rsidR="00F665C9" w:rsidRPr="0026373D">
              <w:rPr>
                <w:b/>
                <w:bCs/>
              </w:rPr>
              <w:t xml:space="preserve"> </w:t>
            </w:r>
          </w:p>
        </w:tc>
        <w:tc>
          <w:tcPr>
            <w:tcW w:w="3627" w:type="dxa"/>
          </w:tcPr>
          <w:p w:rsidR="00F665C9" w:rsidRDefault="00AA0134" w:rsidP="00AA01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3 (cont’d):</w:t>
            </w:r>
          </w:p>
          <w:p w:rsidR="00AA0134" w:rsidRDefault="00AA0134" w:rsidP="00AA0134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>Dupuit assumption</w:t>
            </w:r>
          </w:p>
          <w:p w:rsidR="00AA0134" w:rsidRPr="00BA6643" w:rsidRDefault="00AA0134" w:rsidP="00AA0134">
            <w:pPr>
              <w:pStyle w:val="Default"/>
              <w:numPr>
                <w:ilvl w:val="0"/>
                <w:numId w:val="38"/>
              </w:numPr>
              <w:rPr>
                <w:color w:val="auto"/>
              </w:rPr>
            </w:pPr>
            <w:r>
              <w:rPr>
                <w:color w:val="auto"/>
              </w:rPr>
              <w:t xml:space="preserve">Determination or </w:t>
            </w:r>
            <w:r w:rsidR="00032D7F">
              <w:rPr>
                <w:color w:val="auto"/>
              </w:rPr>
              <w:t xml:space="preserve">of drawdown, </w:t>
            </w:r>
            <w:r>
              <w:rPr>
                <w:color w:val="auto"/>
              </w:rPr>
              <w:t>radius of influence</w:t>
            </w:r>
            <w:r w:rsidR="0043001F">
              <w:rPr>
                <w:color w:val="auto"/>
              </w:rPr>
              <w:t>, hydraulic conductivity and tran</w:t>
            </w:r>
            <w:r w:rsidR="003720A1">
              <w:rPr>
                <w:color w:val="auto"/>
              </w:rPr>
              <w:t>s</w:t>
            </w:r>
            <w:r w:rsidR="0043001F">
              <w:rPr>
                <w:color w:val="auto"/>
              </w:rPr>
              <w:t>mi</w:t>
            </w:r>
            <w:r w:rsidR="003720A1">
              <w:rPr>
                <w:color w:val="auto"/>
              </w:rPr>
              <w:t>s</w:t>
            </w:r>
            <w:r w:rsidR="0043001F">
              <w:rPr>
                <w:color w:val="auto"/>
              </w:rPr>
              <w:t>sivity</w:t>
            </w:r>
          </w:p>
        </w:tc>
        <w:tc>
          <w:tcPr>
            <w:tcW w:w="1980" w:type="dxa"/>
          </w:tcPr>
          <w:p w:rsidR="00F665C9" w:rsidRDefault="00032D7F" w:rsidP="00013316">
            <w:pPr>
              <w:jc w:val="both"/>
            </w:pPr>
            <w:r>
              <w:t>Bear (1979)</w:t>
            </w:r>
          </w:p>
          <w:p w:rsidR="00032D7F" w:rsidRPr="00BA6643" w:rsidRDefault="00032D7F" w:rsidP="00013316">
            <w:pPr>
              <w:jc w:val="both"/>
            </w:pPr>
            <w:r>
              <w:t>(Chapter</w:t>
            </w:r>
            <w:r w:rsidR="00D91CB9">
              <w:t>s 4 and</w:t>
            </w:r>
            <w:r>
              <w:t xml:space="preserve"> 8)</w:t>
            </w:r>
          </w:p>
        </w:tc>
        <w:tc>
          <w:tcPr>
            <w:tcW w:w="1620" w:type="dxa"/>
          </w:tcPr>
          <w:p w:rsidR="00F665C9" w:rsidRPr="00BA6643" w:rsidRDefault="0043001F" w:rsidP="00C8025E">
            <w:pPr>
              <w:rPr>
                <w:b/>
                <w:bCs/>
              </w:rPr>
            </w:pPr>
            <w:r>
              <w:rPr>
                <w:b/>
                <w:bCs/>
              </w:rPr>
              <w:t>A2, A</w:t>
            </w:r>
            <w:r w:rsidR="00C8025E">
              <w:rPr>
                <w:b/>
                <w:bCs/>
              </w:rPr>
              <w:t>5</w:t>
            </w:r>
            <w:r w:rsidR="004801F5">
              <w:rPr>
                <w:b/>
                <w:bCs/>
              </w:rPr>
              <w:t xml:space="preserve">, </w:t>
            </w:r>
            <w:r w:rsidR="00C8025E">
              <w:rPr>
                <w:b/>
                <w:bCs/>
              </w:rPr>
              <w:t>A9</w:t>
            </w:r>
            <w:r>
              <w:rPr>
                <w:b/>
                <w:bCs/>
              </w:rPr>
              <w:t xml:space="preserve">, </w:t>
            </w:r>
            <w:r w:rsidR="004801F5">
              <w:rPr>
                <w:b/>
                <w:bCs/>
              </w:rPr>
              <w:t xml:space="preserve">B4, </w:t>
            </w:r>
            <w:r>
              <w:rPr>
                <w:b/>
                <w:bCs/>
              </w:rPr>
              <w:t>C4</w:t>
            </w:r>
          </w:p>
        </w:tc>
      </w:tr>
      <w:tr w:rsidR="000B0074" w:rsidRPr="008D58AC" w:rsidTr="008C7057">
        <w:trPr>
          <w:trHeight w:val="368"/>
        </w:trPr>
        <w:tc>
          <w:tcPr>
            <w:tcW w:w="1251" w:type="dxa"/>
          </w:tcPr>
          <w:p w:rsidR="000B0074" w:rsidRPr="0026373D" w:rsidRDefault="003119ED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53DD2">
              <w:rPr>
                <w:b/>
                <w:bCs/>
              </w:rPr>
              <w:t>/1</w:t>
            </w:r>
            <w:r>
              <w:rPr>
                <w:b/>
                <w:bCs/>
              </w:rPr>
              <w:t>1</w:t>
            </w:r>
            <w:r w:rsidR="000B0074" w:rsidRPr="000B0074">
              <w:rPr>
                <w:b/>
                <w:bCs/>
                <w:vertAlign w:val="superscript"/>
              </w:rPr>
              <w:t>th</w:t>
            </w:r>
            <w:r w:rsidR="000B0074">
              <w:rPr>
                <w:b/>
                <w:bCs/>
              </w:rPr>
              <w:t xml:space="preserve"> wk</w:t>
            </w:r>
          </w:p>
        </w:tc>
        <w:tc>
          <w:tcPr>
            <w:tcW w:w="3627" w:type="dxa"/>
          </w:tcPr>
          <w:p w:rsidR="0043001F" w:rsidRDefault="0043001F" w:rsidP="004300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3 (cont’d):</w:t>
            </w:r>
          </w:p>
          <w:p w:rsidR="000B0074" w:rsidRDefault="0043001F" w:rsidP="00377D8E">
            <w:pPr>
              <w:spacing w:after="200" w:line="276" w:lineRule="auto"/>
              <w:contextualSpacing/>
            </w:pPr>
            <w:r>
              <w:lastRenderedPageBreak/>
              <w:t>Adverse effect  of over pumping:</w:t>
            </w:r>
          </w:p>
          <w:p w:rsidR="0043001F" w:rsidRDefault="0043001F" w:rsidP="0043001F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contextualSpacing/>
            </w:pPr>
            <w:r>
              <w:t>Groundwater salinization</w:t>
            </w:r>
          </w:p>
          <w:p w:rsidR="0043001F" w:rsidRDefault="0043001F" w:rsidP="0043001F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contextualSpacing/>
            </w:pPr>
            <w:r>
              <w:t>Land subsidence</w:t>
            </w:r>
          </w:p>
          <w:p w:rsidR="0043001F" w:rsidRDefault="0043001F" w:rsidP="0043001F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contextualSpacing/>
            </w:pPr>
            <w:r>
              <w:t>Sea water intrusion</w:t>
            </w:r>
          </w:p>
        </w:tc>
        <w:tc>
          <w:tcPr>
            <w:tcW w:w="1980" w:type="dxa"/>
          </w:tcPr>
          <w:p w:rsidR="000B0074" w:rsidRDefault="003459AD" w:rsidP="00013316">
            <w:pPr>
              <w:jc w:val="both"/>
            </w:pPr>
            <w:r>
              <w:lastRenderedPageBreak/>
              <w:t>Bear (1979) (Chapter</w:t>
            </w:r>
            <w:r w:rsidR="00753DD2">
              <w:t>s</w:t>
            </w:r>
            <w:r>
              <w:t xml:space="preserve"> </w:t>
            </w:r>
            <w:r w:rsidR="00753DD2">
              <w:t>5,</w:t>
            </w:r>
            <w:r>
              <w:t>9</w:t>
            </w:r>
            <w:r w:rsidR="00753DD2">
              <w:t>)</w:t>
            </w:r>
          </w:p>
        </w:tc>
        <w:tc>
          <w:tcPr>
            <w:tcW w:w="1620" w:type="dxa"/>
          </w:tcPr>
          <w:p w:rsidR="000B0074" w:rsidRPr="0043001F" w:rsidRDefault="0043001F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A2, </w:t>
            </w:r>
            <w:r w:rsidR="00AF4341">
              <w:rPr>
                <w:b/>
                <w:bCs/>
              </w:rPr>
              <w:t>B2, B3, B4</w:t>
            </w:r>
          </w:p>
        </w:tc>
      </w:tr>
      <w:tr w:rsidR="00753DD2" w:rsidRPr="008D58AC" w:rsidTr="008C7057">
        <w:tc>
          <w:tcPr>
            <w:tcW w:w="1251" w:type="dxa"/>
          </w:tcPr>
          <w:p w:rsidR="00753DD2" w:rsidRDefault="003119ED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753DD2">
              <w:rPr>
                <w:b/>
                <w:bCs/>
              </w:rPr>
              <w:t>/12</w:t>
            </w:r>
            <w:r w:rsidR="00753DD2" w:rsidRPr="00753DD2">
              <w:rPr>
                <w:b/>
                <w:bCs/>
                <w:vertAlign w:val="superscript"/>
              </w:rPr>
              <w:t>th</w:t>
            </w:r>
            <w:r w:rsidR="00753DD2">
              <w:rPr>
                <w:b/>
                <w:bCs/>
              </w:rPr>
              <w:t xml:space="preserve"> wk</w:t>
            </w:r>
          </w:p>
        </w:tc>
        <w:tc>
          <w:tcPr>
            <w:tcW w:w="3627" w:type="dxa"/>
          </w:tcPr>
          <w:p w:rsidR="00753DD2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Part 4:</w:t>
            </w:r>
          </w:p>
          <w:p w:rsidR="00753DD2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Water quality parameter</w:t>
            </w:r>
          </w:p>
          <w:p w:rsidR="00753DD2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Eutrophication</w:t>
            </w:r>
          </w:p>
          <w:p w:rsidR="00753DD2" w:rsidRPr="00BA6643" w:rsidRDefault="00753DD2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Point and nonpoint pollution</w:t>
            </w:r>
          </w:p>
        </w:tc>
        <w:tc>
          <w:tcPr>
            <w:tcW w:w="1980" w:type="dxa"/>
          </w:tcPr>
          <w:p w:rsidR="00753DD2" w:rsidRDefault="00380D4A" w:rsidP="00013316">
            <w:pPr>
              <w:jc w:val="both"/>
            </w:pPr>
            <w:r>
              <w:t>Freeze and Cherry (1979) (Chaper 9</w:t>
            </w:r>
            <w:r w:rsidR="00085D21">
              <w:t>)</w:t>
            </w:r>
          </w:p>
          <w:p w:rsidR="00085D21" w:rsidRDefault="00085D21" w:rsidP="00013316">
            <w:pPr>
              <w:jc w:val="both"/>
            </w:pPr>
            <w:r>
              <w:t>Oram et al. (</w:t>
            </w:r>
            <w:hyperlink r:id="rId8" w:history="1">
              <w:r w:rsidR="001D543E" w:rsidRPr="001F7DCC">
                <w:rPr>
                  <w:rStyle w:val="Hyperlink"/>
                </w:rPr>
                <w:t>http://www.wilkes.edu/water</w:t>
              </w:r>
            </w:hyperlink>
            <w:r w:rsidR="001D543E">
              <w:t>)</w:t>
            </w:r>
          </w:p>
          <w:p w:rsidR="001D543E" w:rsidRPr="00BA6643" w:rsidRDefault="001D543E" w:rsidP="00013316">
            <w:pPr>
              <w:jc w:val="both"/>
            </w:pPr>
            <w:r>
              <w:t>USGS (</w:t>
            </w:r>
            <w:r w:rsidRPr="009E651B">
              <w:t>http://toxics.usgs.gov/definitions/eutrophication.html</w:t>
            </w:r>
            <w:r>
              <w:t>)</w:t>
            </w:r>
          </w:p>
        </w:tc>
        <w:tc>
          <w:tcPr>
            <w:tcW w:w="1620" w:type="dxa"/>
          </w:tcPr>
          <w:p w:rsidR="00753DD2" w:rsidRPr="00BA6643" w:rsidRDefault="004B58FD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A1, </w:t>
            </w:r>
            <w:r w:rsidR="009E651B">
              <w:rPr>
                <w:b/>
                <w:bCs/>
              </w:rPr>
              <w:t>A2, A3, A6, A7, B1, B2, D3</w:t>
            </w:r>
          </w:p>
        </w:tc>
      </w:tr>
      <w:tr w:rsidR="003119ED" w:rsidRPr="008D58AC" w:rsidTr="008C7057">
        <w:tc>
          <w:tcPr>
            <w:tcW w:w="1251" w:type="dxa"/>
          </w:tcPr>
          <w:p w:rsidR="003119ED" w:rsidRDefault="003119ED" w:rsidP="003119ED">
            <w:pPr>
              <w:rPr>
                <w:b/>
                <w:bCs/>
              </w:rPr>
            </w:pPr>
            <w:r>
              <w:rPr>
                <w:b/>
                <w:bCs/>
              </w:rPr>
              <w:t>1/12</w:t>
            </w:r>
            <w:r w:rsidRPr="003119E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wk</w:t>
            </w:r>
          </w:p>
        </w:tc>
        <w:tc>
          <w:tcPr>
            <w:tcW w:w="3627" w:type="dxa"/>
          </w:tcPr>
          <w:p w:rsidR="003119ED" w:rsidRPr="00BA6643" w:rsidRDefault="003119ED" w:rsidP="00B94EA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Second Exam</w:t>
            </w:r>
          </w:p>
        </w:tc>
        <w:tc>
          <w:tcPr>
            <w:tcW w:w="1980" w:type="dxa"/>
          </w:tcPr>
          <w:p w:rsidR="003119ED" w:rsidRPr="00BA6643" w:rsidRDefault="003119ED" w:rsidP="00B94EAD">
            <w:pPr>
              <w:jc w:val="both"/>
            </w:pPr>
            <w:r>
              <w:t>20/4/2013</w:t>
            </w:r>
          </w:p>
        </w:tc>
        <w:tc>
          <w:tcPr>
            <w:tcW w:w="1620" w:type="dxa"/>
          </w:tcPr>
          <w:p w:rsidR="003119ED" w:rsidRPr="00BA6643" w:rsidRDefault="003119ED" w:rsidP="00013316">
            <w:pPr>
              <w:rPr>
                <w:b/>
                <w:bCs/>
              </w:rPr>
            </w:pPr>
          </w:p>
        </w:tc>
      </w:tr>
      <w:tr w:rsidR="003119ED" w:rsidRPr="008D58AC" w:rsidTr="008C7057">
        <w:tc>
          <w:tcPr>
            <w:tcW w:w="1251" w:type="dxa"/>
          </w:tcPr>
          <w:p w:rsidR="003119ED" w:rsidRPr="0026373D" w:rsidRDefault="004B58FD" w:rsidP="003119E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119ED" w:rsidRPr="0026373D">
              <w:rPr>
                <w:b/>
                <w:bCs/>
              </w:rPr>
              <w:t>/12,13,</w:t>
            </w:r>
            <w:r w:rsidR="003119ED">
              <w:rPr>
                <w:b/>
                <w:bCs/>
              </w:rPr>
              <w:t xml:space="preserve"> and </w:t>
            </w:r>
            <w:r w:rsidR="003119ED" w:rsidRPr="0026373D">
              <w:rPr>
                <w:b/>
                <w:bCs/>
              </w:rPr>
              <w:t>14 wk</w:t>
            </w:r>
          </w:p>
        </w:tc>
        <w:tc>
          <w:tcPr>
            <w:tcW w:w="3627" w:type="dxa"/>
          </w:tcPr>
          <w:p w:rsidR="003119ED" w:rsidRDefault="003119ED" w:rsidP="00377D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Part 5: </w:t>
            </w:r>
          </w:p>
          <w:p w:rsidR="003119ED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Hydrologic statistics</w:t>
            </w:r>
          </w:p>
          <w:p w:rsidR="007A2531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Frequency analysis</w:t>
            </w:r>
          </w:p>
          <w:p w:rsidR="007A2531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 xml:space="preserve">Return period </w:t>
            </w:r>
          </w:p>
          <w:p w:rsidR="007A2531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Extreme events</w:t>
            </w:r>
          </w:p>
          <w:p w:rsidR="007A2531" w:rsidRPr="00BA6643" w:rsidRDefault="007A2531" w:rsidP="007A2531">
            <w:pPr>
              <w:pStyle w:val="Default"/>
              <w:numPr>
                <w:ilvl w:val="0"/>
                <w:numId w:val="41"/>
              </w:numPr>
              <w:rPr>
                <w:color w:val="auto"/>
              </w:rPr>
            </w:pPr>
            <w:r>
              <w:rPr>
                <w:color w:val="auto"/>
              </w:rPr>
              <w:t>drought</w:t>
            </w:r>
          </w:p>
        </w:tc>
        <w:tc>
          <w:tcPr>
            <w:tcW w:w="1980" w:type="dxa"/>
          </w:tcPr>
          <w:p w:rsidR="003119ED" w:rsidRPr="00BA6643" w:rsidRDefault="007A2531" w:rsidP="00013316">
            <w:pPr>
              <w:jc w:val="both"/>
            </w:pPr>
            <w:r>
              <w:t>Chow et al. 1988</w:t>
            </w:r>
            <w:r w:rsidR="00B34972">
              <w:t xml:space="preserve"> (C</w:t>
            </w:r>
            <w:r>
              <w:t xml:space="preserve">hapters </w:t>
            </w:r>
            <w:r w:rsidR="00B34972">
              <w:t>11 and 12)</w:t>
            </w:r>
          </w:p>
        </w:tc>
        <w:tc>
          <w:tcPr>
            <w:tcW w:w="1620" w:type="dxa"/>
          </w:tcPr>
          <w:p w:rsidR="003119ED" w:rsidRPr="00BA6643" w:rsidRDefault="004B58FD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A2, C7, C8, C9, D3</w:t>
            </w:r>
          </w:p>
        </w:tc>
      </w:tr>
      <w:tr w:rsidR="004B58FD" w:rsidRPr="008D58AC" w:rsidTr="008C7057">
        <w:tc>
          <w:tcPr>
            <w:tcW w:w="1251" w:type="dxa"/>
          </w:tcPr>
          <w:p w:rsidR="004B58FD" w:rsidRPr="0026373D" w:rsidRDefault="004B58FD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2/15 th wk</w:t>
            </w:r>
          </w:p>
        </w:tc>
        <w:tc>
          <w:tcPr>
            <w:tcW w:w="3627" w:type="dxa"/>
          </w:tcPr>
          <w:p w:rsidR="004B58FD" w:rsidRDefault="004B58FD" w:rsidP="00AE255F">
            <w:r>
              <w:t>Part 6:</w:t>
            </w:r>
          </w:p>
          <w:p w:rsidR="004B58FD" w:rsidRDefault="00C5413F" w:rsidP="00C5413F">
            <w:pPr>
              <w:pStyle w:val="ListParagraph"/>
              <w:numPr>
                <w:ilvl w:val="0"/>
                <w:numId w:val="42"/>
              </w:numPr>
            </w:pPr>
            <w:r>
              <w:t>Reservoir management</w:t>
            </w:r>
          </w:p>
          <w:p w:rsidR="00C5413F" w:rsidRPr="00BA6643" w:rsidRDefault="00C5413F" w:rsidP="00C5413F">
            <w:pPr>
              <w:pStyle w:val="ListParagraph"/>
              <w:numPr>
                <w:ilvl w:val="0"/>
                <w:numId w:val="42"/>
              </w:numPr>
            </w:pPr>
            <w:r>
              <w:t>Linear Decision rule (LDR)</w:t>
            </w:r>
          </w:p>
        </w:tc>
        <w:tc>
          <w:tcPr>
            <w:tcW w:w="1980" w:type="dxa"/>
          </w:tcPr>
          <w:p w:rsidR="004B58FD" w:rsidRPr="00BA6643" w:rsidRDefault="00085D21" w:rsidP="00013316">
            <w:pPr>
              <w:jc w:val="both"/>
            </w:pPr>
            <w:r>
              <w:t>Revelle et al. (1969)</w:t>
            </w:r>
          </w:p>
        </w:tc>
        <w:tc>
          <w:tcPr>
            <w:tcW w:w="1620" w:type="dxa"/>
          </w:tcPr>
          <w:p w:rsidR="004B58FD" w:rsidRPr="00BA6643" w:rsidRDefault="00085D21" w:rsidP="00F402F6">
            <w:pPr>
              <w:rPr>
                <w:b/>
                <w:bCs/>
              </w:rPr>
            </w:pPr>
            <w:r>
              <w:rPr>
                <w:b/>
                <w:bCs/>
              </w:rPr>
              <w:t>A1, A2</w:t>
            </w:r>
            <w:r w:rsidR="00C82D70">
              <w:rPr>
                <w:b/>
                <w:bCs/>
              </w:rPr>
              <w:t>,</w:t>
            </w:r>
            <w:r w:rsidR="009955F7">
              <w:rPr>
                <w:b/>
                <w:bCs/>
              </w:rPr>
              <w:t xml:space="preserve"> A8</w:t>
            </w:r>
            <w:r w:rsidR="00C82D70">
              <w:rPr>
                <w:b/>
                <w:bCs/>
              </w:rPr>
              <w:t xml:space="preserve"> B1, D2,D3</w:t>
            </w:r>
          </w:p>
        </w:tc>
      </w:tr>
      <w:tr w:rsidR="004E085E" w:rsidRPr="008D58AC" w:rsidTr="008C7057">
        <w:tc>
          <w:tcPr>
            <w:tcW w:w="1251" w:type="dxa"/>
          </w:tcPr>
          <w:p w:rsidR="004E085E" w:rsidRPr="0026373D" w:rsidRDefault="004E085E" w:rsidP="00013316">
            <w:pPr>
              <w:rPr>
                <w:b/>
                <w:bCs/>
              </w:rPr>
            </w:pPr>
            <w:r>
              <w:rPr>
                <w:b/>
                <w:bCs/>
              </w:rPr>
              <w:t>wk 5</w:t>
            </w:r>
            <w:r w:rsidRPr="004E085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3627" w:type="dxa"/>
          </w:tcPr>
          <w:p w:rsidR="004E085E" w:rsidRPr="00BA6643" w:rsidRDefault="004E085E" w:rsidP="00AE255F">
            <w:r>
              <w:t>Term paper due</w:t>
            </w:r>
          </w:p>
        </w:tc>
        <w:tc>
          <w:tcPr>
            <w:tcW w:w="1980" w:type="dxa"/>
          </w:tcPr>
          <w:p w:rsidR="004E085E" w:rsidRPr="00BA6643" w:rsidRDefault="004E085E" w:rsidP="00013316">
            <w:pPr>
              <w:jc w:val="both"/>
            </w:pPr>
          </w:p>
        </w:tc>
        <w:tc>
          <w:tcPr>
            <w:tcW w:w="1620" w:type="dxa"/>
          </w:tcPr>
          <w:p w:rsidR="004E085E" w:rsidRPr="00BA6643" w:rsidRDefault="004E085E" w:rsidP="00F402F6">
            <w:pPr>
              <w:rPr>
                <w:b/>
                <w:bCs/>
              </w:rPr>
            </w:pPr>
          </w:p>
        </w:tc>
      </w:tr>
      <w:tr w:rsidR="003119ED" w:rsidRPr="008D58AC" w:rsidTr="008C7057">
        <w:tc>
          <w:tcPr>
            <w:tcW w:w="1251" w:type="dxa"/>
          </w:tcPr>
          <w:p w:rsidR="003119ED" w:rsidRPr="0026373D" w:rsidRDefault="003119ED" w:rsidP="00013316">
            <w:pPr>
              <w:rPr>
                <w:b/>
                <w:bCs/>
              </w:rPr>
            </w:pPr>
            <w:r w:rsidRPr="0026373D">
              <w:rPr>
                <w:b/>
                <w:bCs/>
              </w:rPr>
              <w:t>16</w:t>
            </w:r>
            <w:r w:rsidRPr="0026373D">
              <w:rPr>
                <w:b/>
                <w:bCs/>
                <w:vertAlign w:val="superscript"/>
              </w:rPr>
              <w:t>th</w:t>
            </w:r>
            <w:r w:rsidRPr="0026373D">
              <w:rPr>
                <w:b/>
                <w:bCs/>
              </w:rPr>
              <w:t xml:space="preserve">  wk</w:t>
            </w:r>
          </w:p>
        </w:tc>
        <w:tc>
          <w:tcPr>
            <w:tcW w:w="3627" w:type="dxa"/>
          </w:tcPr>
          <w:p w:rsidR="003119ED" w:rsidRPr="00BA6643" w:rsidRDefault="003119ED" w:rsidP="00AE255F">
            <w:pPr>
              <w:rPr>
                <w:b/>
                <w:bCs/>
              </w:rPr>
            </w:pPr>
            <w:r w:rsidRPr="00BA6643">
              <w:t>Exam week</w:t>
            </w:r>
          </w:p>
        </w:tc>
        <w:tc>
          <w:tcPr>
            <w:tcW w:w="1980" w:type="dxa"/>
          </w:tcPr>
          <w:p w:rsidR="003119ED" w:rsidRPr="00BA6643" w:rsidRDefault="003119ED" w:rsidP="00013316">
            <w:pPr>
              <w:jc w:val="both"/>
            </w:pPr>
            <w:r w:rsidRPr="00BA6643">
              <w:t>Final Exam as scheduled by the University registration</w:t>
            </w:r>
          </w:p>
        </w:tc>
        <w:tc>
          <w:tcPr>
            <w:tcW w:w="1620" w:type="dxa"/>
          </w:tcPr>
          <w:p w:rsidR="003119ED" w:rsidRPr="00BA6643" w:rsidRDefault="003119ED" w:rsidP="00F402F6">
            <w:pPr>
              <w:rPr>
                <w:b/>
                <w:bCs/>
              </w:rPr>
            </w:pPr>
          </w:p>
        </w:tc>
      </w:tr>
    </w:tbl>
    <w:p w:rsidR="00BA6643" w:rsidRDefault="00BA6643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A16670" w:rsidRDefault="00A16670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93083" w:rsidRDefault="00F93083" w:rsidP="009677F6">
      <w:pPr>
        <w:pStyle w:val="Heading1"/>
        <w:jc w:val="both"/>
        <w:rPr>
          <w:sz w:val="28"/>
          <w:szCs w:val="28"/>
          <w:u w:val="single"/>
        </w:rPr>
      </w:pPr>
      <w:r w:rsidRPr="00F93083">
        <w:rPr>
          <w:rFonts w:asciiTheme="majorBidi" w:hAnsiTheme="majorBidi" w:cstheme="majorBidi"/>
          <w:b w:val="0"/>
          <w:bCs w:val="0"/>
          <w:sz w:val="24"/>
          <w:szCs w:val="24"/>
        </w:rPr>
        <w:t>Question and answer teaching method will be used in this course; therefore, the students are encouraged to participate in classroom discussions. All study material will be circulated electronically, made available at the instructor’s website.</w:t>
      </w:r>
      <w:r w:rsidR="0038723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The lectures will focus on comprehensive understanding of the course material and </w:t>
      </w:r>
      <w:r w:rsidR="00AB72C5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problem solving. The homework problem sets are designed to help the students to widen their understanding of the course material and practice their problem solving skills. </w:t>
      </w:r>
    </w:p>
    <w:p w:rsidR="00EF59C8" w:rsidRPr="00BA6643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BA6643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First </w:t>
            </w:r>
            <w:r w:rsidR="00EF59C8" w:rsidRPr="006E6C03">
              <w:rPr>
                <w:b/>
                <w:bCs/>
                <w:lang w:bidi="ar-JO"/>
              </w:rPr>
              <w:t xml:space="preserve">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</w:tcPr>
          <w:p w:rsidR="00EF59C8" w:rsidRDefault="00A1667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2/4</w:t>
            </w:r>
            <w:r w:rsidR="000B0074">
              <w:rPr>
                <w:lang w:bidi="ar-JO"/>
              </w:rPr>
              <w:t>/2014</w:t>
            </w:r>
          </w:p>
        </w:tc>
      </w:tr>
      <w:tr w:rsidR="00EF59C8">
        <w:tc>
          <w:tcPr>
            <w:tcW w:w="2952" w:type="dxa"/>
          </w:tcPr>
          <w:p w:rsidR="00EF59C8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Second Exam</w:t>
            </w:r>
          </w:p>
        </w:tc>
        <w:tc>
          <w:tcPr>
            <w:tcW w:w="2952" w:type="dxa"/>
          </w:tcPr>
          <w:p w:rsidR="00EF59C8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</w:tcPr>
          <w:p w:rsidR="00EF59C8" w:rsidRDefault="00A16670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7/5</w:t>
            </w:r>
            <w:r w:rsidR="000B0074">
              <w:rPr>
                <w:lang w:bidi="ar-JO"/>
              </w:rPr>
              <w:t>/2014</w:t>
            </w:r>
          </w:p>
        </w:tc>
      </w:tr>
      <w:tr w:rsidR="009677F6">
        <w:tc>
          <w:tcPr>
            <w:tcW w:w="2952" w:type="dxa"/>
          </w:tcPr>
          <w:p w:rsidR="009677F6" w:rsidRPr="006E6C03" w:rsidRDefault="007C52E6" w:rsidP="00604C3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Term paper</w:t>
            </w:r>
          </w:p>
          <w:p w:rsidR="009677F6" w:rsidRPr="006E6C03" w:rsidRDefault="009677F6" w:rsidP="00604C34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9677F6" w:rsidRDefault="007C52E6" w:rsidP="00604C3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9677F6" w:rsidRDefault="00B73F90" w:rsidP="00B73F90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One week before final exams </w:t>
            </w:r>
          </w:p>
        </w:tc>
      </w:tr>
      <w:tr w:rsidR="009677F6">
        <w:tc>
          <w:tcPr>
            <w:tcW w:w="2952" w:type="dxa"/>
          </w:tcPr>
          <w:p w:rsidR="009677F6" w:rsidRPr="006E6C03" w:rsidRDefault="009677F6" w:rsidP="003C571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homework</w:t>
            </w:r>
          </w:p>
        </w:tc>
        <w:tc>
          <w:tcPr>
            <w:tcW w:w="2952" w:type="dxa"/>
          </w:tcPr>
          <w:p w:rsidR="009677F6" w:rsidRDefault="009677F6" w:rsidP="007C52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="007C52E6">
              <w:rPr>
                <w:lang w:bidi="ar-JO"/>
              </w:rPr>
              <w:t>0</w:t>
            </w:r>
          </w:p>
        </w:tc>
        <w:tc>
          <w:tcPr>
            <w:tcW w:w="2952" w:type="dxa"/>
          </w:tcPr>
          <w:p w:rsidR="009677F6" w:rsidRDefault="009677F6" w:rsidP="009677F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Homeworks will be assigned after each topic. </w:t>
            </w:r>
          </w:p>
        </w:tc>
      </w:tr>
      <w:tr w:rsidR="009677F6">
        <w:tc>
          <w:tcPr>
            <w:tcW w:w="2952" w:type="dxa"/>
          </w:tcPr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9677F6" w:rsidRPr="006E6C03" w:rsidRDefault="009677F6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9677F6" w:rsidRDefault="009677F6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Exam week 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73F90" w:rsidRDefault="00B73F90" w:rsidP="008760FA">
      <w:pPr>
        <w:pStyle w:val="ListParagraph"/>
        <w:numPr>
          <w:ilvl w:val="0"/>
          <w:numId w:val="36"/>
        </w:numPr>
        <w:spacing w:afterLines="60"/>
      </w:pPr>
      <w:r>
        <w:t>Bear, J. 1</w:t>
      </w:r>
      <w:r w:rsidR="00460B64">
        <w:t>979</w:t>
      </w:r>
      <w:r w:rsidR="008760FA" w:rsidRPr="00460B64">
        <w:rPr>
          <w:i/>
          <w:iCs/>
        </w:rPr>
        <w:t xml:space="preserve">. </w:t>
      </w:r>
      <w:r w:rsidRPr="00460B64">
        <w:rPr>
          <w:i/>
          <w:iCs/>
        </w:rPr>
        <w:t xml:space="preserve"> Hydraulics of ground water</w:t>
      </w:r>
      <w:r>
        <w:t>. New York: McGraw Hill.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/>
      </w:pPr>
      <w:r w:rsidRPr="00232E98">
        <w:t xml:space="preserve">Chow, V. T., Maidment, D. R. and Mays, L. W.  1988. </w:t>
      </w:r>
      <w:r w:rsidRPr="00B73F90">
        <w:rPr>
          <w:i/>
        </w:rPr>
        <w:t>Applied hydrology</w:t>
      </w:r>
      <w:r w:rsidRPr="00232E98">
        <w:t>. McGraw-Hill</w:t>
      </w:r>
      <w:r w:rsidR="00085D21">
        <w:t>.</w:t>
      </w:r>
      <w:r w:rsidRPr="00232E98">
        <w:t xml:space="preserve"> 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/>
      </w:pPr>
      <w:r>
        <w:t>EL. Nasar, H. K. 2012. Jordan’s Precious Groundwater Resources.5</w:t>
      </w:r>
      <w:r w:rsidRPr="00B73F90">
        <w:rPr>
          <w:vertAlign w:val="superscript"/>
        </w:rPr>
        <w:t>th</w:t>
      </w:r>
      <w:r>
        <w:t xml:space="preserve"> ACWUA best practice conference, Muscat, Oman</w:t>
      </w:r>
      <w:r w:rsidR="00085D21">
        <w:t>.</w:t>
      </w:r>
    </w:p>
    <w:p w:rsidR="00085D21" w:rsidRDefault="00085D21" w:rsidP="00085D21">
      <w:pPr>
        <w:pStyle w:val="ListParagraph"/>
        <w:numPr>
          <w:ilvl w:val="0"/>
          <w:numId w:val="36"/>
        </w:numPr>
        <w:spacing w:afterLines="60"/>
      </w:pPr>
      <w:r>
        <w:t xml:space="preserve">Oram, B. Haslor, S., and Redmond, B. </w:t>
      </w:r>
      <w:r>
        <w:rPr>
          <w:i/>
          <w:iCs/>
        </w:rPr>
        <w:t>Water quality</w:t>
      </w:r>
      <w:r>
        <w:t xml:space="preserve">. Last retrieved April 13, 2014 from </w:t>
      </w:r>
      <w:r w:rsidRPr="00085D21">
        <w:t>http://www.wilkes.edu/water</w:t>
      </w:r>
      <w:r>
        <w:t>.</w:t>
      </w:r>
    </w:p>
    <w:p w:rsidR="00380D4A" w:rsidRDefault="00380D4A" w:rsidP="00B73F90">
      <w:pPr>
        <w:pStyle w:val="ListParagraph"/>
        <w:numPr>
          <w:ilvl w:val="0"/>
          <w:numId w:val="36"/>
        </w:numPr>
        <w:spacing w:afterLines="60"/>
      </w:pPr>
      <w:r>
        <w:t xml:space="preserve">Freeze, R. A. and Cherry J A. 1979. </w:t>
      </w:r>
      <w:r w:rsidRPr="00380D4A">
        <w:rPr>
          <w:i/>
          <w:iCs/>
        </w:rPr>
        <w:t>Groundwater</w:t>
      </w:r>
      <w:r>
        <w:t>. Prentice –Hall, Inc.</w:t>
      </w:r>
    </w:p>
    <w:p w:rsidR="00B73F90" w:rsidRDefault="00B73F90" w:rsidP="00B73F90">
      <w:pPr>
        <w:pStyle w:val="ListParagraph"/>
        <w:numPr>
          <w:ilvl w:val="0"/>
          <w:numId w:val="36"/>
        </w:numPr>
        <w:spacing w:afterLines="60"/>
      </w:pPr>
      <w:r>
        <w:t xml:space="preserve">Nortcliff, S., Carr, G., Potter, R.  </w:t>
      </w:r>
      <w:proofErr w:type="gramStart"/>
      <w:r>
        <w:t>and</w:t>
      </w:r>
      <w:proofErr w:type="gramEnd"/>
      <w:r>
        <w:t xml:space="preserve"> Darmame, K. 2008. Jordan’s Water Resources: Challenges for the future. Geographical paper No. 185, Reading, UK.</w:t>
      </w:r>
    </w:p>
    <w:p w:rsidR="00085D21" w:rsidRPr="00085D21" w:rsidRDefault="00085D21" w:rsidP="00B73F90">
      <w:pPr>
        <w:pStyle w:val="ListParagraph"/>
        <w:numPr>
          <w:ilvl w:val="0"/>
          <w:numId w:val="36"/>
        </w:numPr>
        <w:spacing w:afterLines="60"/>
        <w:rPr>
          <w:i/>
          <w:iCs/>
        </w:rPr>
      </w:pPr>
      <w:r>
        <w:t xml:space="preserve">Revelle, C., Joeres, E. and Kirby, W. 1969. The linear decision rule in reservoir management and </w:t>
      </w:r>
      <w:proofErr w:type="gramStart"/>
      <w:r>
        <w:t>design .</w:t>
      </w:r>
      <w:proofErr w:type="gramEnd"/>
      <w:r>
        <w:t xml:space="preserve"> 1. Development of stochastic model, </w:t>
      </w:r>
      <w:r>
        <w:rPr>
          <w:i/>
          <w:iCs/>
        </w:rPr>
        <w:t xml:space="preserve">Water Resources Research </w:t>
      </w:r>
      <w:r w:rsidRPr="00085D21">
        <w:t>5(4):</w:t>
      </w:r>
      <w:r>
        <w:t xml:space="preserve"> 767 – 777.</w:t>
      </w:r>
      <w:r>
        <w:rPr>
          <w:i/>
          <w:iCs/>
        </w:rPr>
        <w:t xml:space="preserve"> </w:t>
      </w:r>
    </w:p>
    <w:p w:rsidR="00B73F90" w:rsidRPr="008C7057" w:rsidRDefault="00B73F90" w:rsidP="00B73F90">
      <w:pPr>
        <w:pStyle w:val="ListParagraph"/>
        <w:numPr>
          <w:ilvl w:val="0"/>
          <w:numId w:val="36"/>
        </w:numPr>
        <w:spacing w:afterLines="60"/>
        <w:rPr>
          <w:i/>
          <w:iCs/>
        </w:rPr>
      </w:pPr>
      <w:r>
        <w:t>Song, X.</w:t>
      </w:r>
      <w:proofErr w:type="gramStart"/>
      <w:r>
        <w:t>,  Kong</w:t>
      </w:r>
      <w:proofErr w:type="gramEnd"/>
      <w:r>
        <w:t xml:space="preserve">, F., and Zhu, Z. 2011. Application of Muskingum routing method with variable parameters in ungauges basin. </w:t>
      </w:r>
      <w:r w:rsidRPr="008C7057">
        <w:rPr>
          <w:i/>
          <w:iCs/>
        </w:rPr>
        <w:t>Water Science and Engineering 4(1): 1-12.</w:t>
      </w:r>
    </w:p>
    <w:p w:rsidR="00EF59C8" w:rsidRPr="009E651B" w:rsidRDefault="00B73F90" w:rsidP="0033685C">
      <w:pPr>
        <w:pStyle w:val="ListParagraph"/>
        <w:numPr>
          <w:ilvl w:val="0"/>
          <w:numId w:val="36"/>
        </w:numPr>
        <w:spacing w:afterLines="60"/>
        <w:jc w:val="both"/>
        <w:rPr>
          <w:sz w:val="28"/>
          <w:szCs w:val="28"/>
          <w:u w:val="single"/>
        </w:rPr>
      </w:pPr>
      <w:r>
        <w:lastRenderedPageBreak/>
        <w:t xml:space="preserve">U.S. Army Corps of Engineers. 1999. </w:t>
      </w:r>
      <w:r w:rsidRPr="00380D4A">
        <w:rPr>
          <w:i/>
          <w:iCs/>
        </w:rPr>
        <w:t xml:space="preserve">Engineering and </w:t>
      </w:r>
      <w:proofErr w:type="gramStart"/>
      <w:r w:rsidRPr="00380D4A">
        <w:rPr>
          <w:i/>
          <w:iCs/>
        </w:rPr>
        <w:t>design :</w:t>
      </w:r>
      <w:proofErr w:type="gramEnd"/>
      <w:r w:rsidRPr="00380D4A">
        <w:rPr>
          <w:i/>
          <w:iCs/>
        </w:rPr>
        <w:t xml:space="preserve"> groundwater hydrology</w:t>
      </w:r>
      <w:r>
        <w:t>. Washington D.C.</w:t>
      </w:r>
    </w:p>
    <w:p w:rsidR="009E651B" w:rsidRPr="00380D4A" w:rsidRDefault="009E651B" w:rsidP="009E651B">
      <w:pPr>
        <w:pStyle w:val="ListParagraph"/>
        <w:numPr>
          <w:ilvl w:val="0"/>
          <w:numId w:val="36"/>
        </w:numPr>
        <w:spacing w:afterLines="60"/>
        <w:jc w:val="both"/>
        <w:rPr>
          <w:sz w:val="28"/>
          <w:szCs w:val="28"/>
          <w:u w:val="single"/>
        </w:rPr>
      </w:pPr>
      <w:r>
        <w:t xml:space="preserve">USGS. Eutrophication  Last retrieved April 13, 2014 from </w:t>
      </w:r>
      <w:r w:rsidRPr="009E651B">
        <w:t>http://toxics.usgs.gov/definitions/eutrophication.html</w:t>
      </w:r>
      <w:r>
        <w:t xml:space="preserve"> </w:t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</w:rPr>
        <w:t>Grading Scale</w:t>
      </w:r>
      <w:r w:rsidR="00EB3776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tbl>
      <w:tblPr>
        <w:tblStyle w:val="TableGrid"/>
        <w:tblW w:w="0" w:type="auto"/>
        <w:tblInd w:w="720" w:type="dxa"/>
        <w:tblLook w:val="04A0"/>
      </w:tblPr>
      <w:tblGrid>
        <w:gridCol w:w="1752"/>
        <w:gridCol w:w="1573"/>
        <w:gridCol w:w="1642"/>
        <w:gridCol w:w="1660"/>
        <w:gridCol w:w="1509"/>
      </w:tblGrid>
      <w:tr w:rsidR="00EB3776" w:rsidTr="00EB3776">
        <w:tc>
          <w:tcPr>
            <w:tcW w:w="1752" w:type="dxa"/>
          </w:tcPr>
          <w:p w:rsidR="00EB3776" w:rsidRDefault="00EB3776" w:rsidP="00B238FB">
            <w:pPr>
              <w:pStyle w:val="ListParagraph"/>
              <w:ind w:left="0"/>
            </w:pPr>
            <w:r>
              <w:t>From (%)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To (%)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Scale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Letter Grade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Result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100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Excellent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A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Excellent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3.0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B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Very 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C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Good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DC5AC0" w:rsidP="00EB3776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1.25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+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Accepted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573" w:type="dxa"/>
          </w:tcPr>
          <w:p w:rsidR="00EB3776" w:rsidRDefault="00DC5AC0" w:rsidP="00B238FB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1.00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Accepted</w:t>
            </w:r>
          </w:p>
        </w:tc>
      </w:tr>
      <w:tr w:rsidR="00EB3776" w:rsidRPr="006E6609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0.75</w:t>
            </w:r>
          </w:p>
        </w:tc>
        <w:tc>
          <w:tcPr>
            <w:tcW w:w="1660" w:type="dxa"/>
          </w:tcPr>
          <w:p w:rsidR="00EB3776" w:rsidRPr="006E6609" w:rsidRDefault="00EB3776" w:rsidP="00B00CA7">
            <w:pPr>
              <w:pStyle w:val="ListParagraph"/>
              <w:ind w:left="0"/>
              <w:rPr>
                <w:vertAlign w:val="superscript"/>
              </w:rPr>
            </w:pPr>
            <w:r>
              <w:t>D</w:t>
            </w:r>
            <w:r>
              <w:rPr>
                <w:vertAlign w:val="superscript"/>
              </w:rPr>
              <w:t>-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Fail</w:t>
            </w:r>
          </w:p>
        </w:tc>
      </w:tr>
      <w:tr w:rsidR="00EB3776" w:rsidTr="00EB3776">
        <w:tc>
          <w:tcPr>
            <w:tcW w:w="1752" w:type="dxa"/>
          </w:tcPr>
          <w:p w:rsidR="00EB3776" w:rsidRDefault="00EB3776" w:rsidP="00EB3776">
            <w:pPr>
              <w:pStyle w:val="ListParagraph"/>
              <w:ind w:left="0"/>
            </w:pPr>
            <w:r>
              <w:t xml:space="preserve">0 </w:t>
            </w:r>
          </w:p>
        </w:tc>
        <w:tc>
          <w:tcPr>
            <w:tcW w:w="1573" w:type="dxa"/>
          </w:tcPr>
          <w:p w:rsidR="00EB3776" w:rsidRDefault="00EB3776" w:rsidP="00B238FB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1642" w:type="dxa"/>
          </w:tcPr>
          <w:p w:rsidR="00EB3776" w:rsidRDefault="00EB3776" w:rsidP="00B238F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660" w:type="dxa"/>
          </w:tcPr>
          <w:p w:rsidR="00EB3776" w:rsidRDefault="00EB3776" w:rsidP="00B00CA7">
            <w:pPr>
              <w:pStyle w:val="ListParagraph"/>
              <w:ind w:left="0"/>
            </w:pPr>
            <w:r>
              <w:t>F</w:t>
            </w:r>
          </w:p>
        </w:tc>
        <w:tc>
          <w:tcPr>
            <w:tcW w:w="1509" w:type="dxa"/>
          </w:tcPr>
          <w:p w:rsidR="00EB3776" w:rsidRDefault="00EB3776" w:rsidP="00B00CA7">
            <w:pPr>
              <w:pStyle w:val="ListParagraph"/>
              <w:ind w:left="0"/>
            </w:pPr>
            <w:r>
              <w:t>Fail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EB3776" w:rsidRDefault="00EF59C8" w:rsidP="006E6917">
      <w:pPr>
        <w:rPr>
          <w:b/>
          <w:bCs/>
          <w:sz w:val="28"/>
          <w:szCs w:val="28"/>
          <w:u w:val="single"/>
        </w:rPr>
      </w:pPr>
    </w:p>
    <w:p w:rsidR="00EF59C8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u w:val="single"/>
          <w:lang w:eastAsia="en-AU"/>
        </w:rPr>
      </w:pPr>
      <w:r w:rsidRPr="00EB3776">
        <w:rPr>
          <w:b/>
          <w:bCs/>
          <w:snapToGrid w:val="0"/>
          <w:sz w:val="28"/>
          <w:szCs w:val="28"/>
          <w:u w:val="single"/>
          <w:lang w:eastAsia="en-AU"/>
        </w:rPr>
        <w:t>Notes and class room policies</w:t>
      </w:r>
    </w:p>
    <w:p w:rsidR="00EB3776" w:rsidRPr="00EB3776" w:rsidRDefault="00EB3776" w:rsidP="00581436">
      <w:pPr>
        <w:tabs>
          <w:tab w:val="right" w:pos="6840"/>
        </w:tabs>
        <w:ind w:left="360" w:right="26"/>
        <w:jc w:val="both"/>
        <w:rPr>
          <w:b/>
          <w:bCs/>
          <w:snapToGrid w:val="0"/>
          <w:sz w:val="28"/>
          <w:szCs w:val="28"/>
          <w:lang w:eastAsia="en-AU"/>
        </w:rPr>
      </w:pP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Regular and timely attendance</w:t>
      </w:r>
      <w:r>
        <w:t>s</w:t>
      </w:r>
      <w:r w:rsidRPr="00232E98">
        <w:t xml:space="preserve"> </w:t>
      </w:r>
      <w:r>
        <w:t>are</w:t>
      </w:r>
      <w:r w:rsidRPr="00232E98">
        <w:t xml:space="preserve"> expected from all student</w:t>
      </w:r>
      <w:r>
        <w:t>s</w:t>
      </w:r>
      <w:r w:rsidRPr="00232E98">
        <w:t>. University regulations concerning</w:t>
      </w:r>
      <w:r>
        <w:t xml:space="preserve"> class attendance will apply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>The students are expected to submit homework</w:t>
      </w:r>
      <w:r w:rsidR="002C28B9">
        <w:t>s</w:t>
      </w:r>
      <w:r w:rsidRPr="00232E98">
        <w:t xml:space="preserve"> in due time, a late submission will resul</w:t>
      </w:r>
      <w:r>
        <w:t>t</w:t>
      </w:r>
      <w:r w:rsidRPr="00232E98">
        <w:t xml:space="preserve"> in 20% deduction of the homework grade and  will not be accepted once the key answers are provided</w:t>
      </w:r>
    </w:p>
    <w:p w:rsidR="00EB3776" w:rsidRPr="00232E98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Exams absentees are allowed to write makeup exams only if an acceptable and documented excuse is provided; for example, a medical report. </w:t>
      </w:r>
      <w:r>
        <w:t>Makeup exam</w:t>
      </w:r>
      <w:r w:rsidR="009677F6">
        <w:t>s</w:t>
      </w:r>
      <w:r>
        <w:t xml:space="preserve"> are usually more difficult than regular exams</w:t>
      </w:r>
    </w:p>
    <w:p w:rsidR="00EB3776" w:rsidRDefault="00EB3776" w:rsidP="00EB3776">
      <w:pPr>
        <w:pStyle w:val="ListParagraph"/>
        <w:numPr>
          <w:ilvl w:val="0"/>
          <w:numId w:val="21"/>
        </w:numPr>
        <w:spacing w:afterLines="60" w:line="276" w:lineRule="auto"/>
        <w:contextualSpacing/>
      </w:pPr>
      <w:r w:rsidRPr="00232E98">
        <w:t xml:space="preserve">Zero tolerance for cheating and plagiarism </w:t>
      </w:r>
    </w:p>
    <w:p w:rsidR="004420A2" w:rsidRPr="004420A2" w:rsidRDefault="004420A2" w:rsidP="004420A2">
      <w:pPr>
        <w:pStyle w:val="BodyText"/>
        <w:numPr>
          <w:ilvl w:val="0"/>
          <w:numId w:val="21"/>
        </w:numPr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 xml:space="preserve">ersity regulations please visit: </w:t>
      </w:r>
      <w:hyperlink r:id="rId9" w:history="1">
        <w:r w:rsidRPr="004420A2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B3776" w:rsidRPr="00A4734A" w:rsidRDefault="00EB3776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B3776" w:rsidRPr="00A4734A" w:rsidSect="005C39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A5" w:rsidRDefault="00B43EA5">
      <w:r>
        <w:separator/>
      </w:r>
    </w:p>
  </w:endnote>
  <w:endnote w:type="continuationSeparator" w:id="0">
    <w:p w:rsidR="00B43EA5" w:rsidRDefault="00B4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C824F2" w:rsidP="000B0074">
    <w:pPr>
      <w:pStyle w:val="Footer"/>
      <w:framePr w:wrap="auto" w:vAnchor="text" w:hAnchor="page" w:x="5911" w:y="-248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1DE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771DE">
      <w:rPr>
        <w:rStyle w:val="PageNumber"/>
        <w:noProof/>
      </w:rPr>
      <w:t>7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 w:rsidP="000B00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A5" w:rsidRDefault="00B43EA5">
      <w:r>
        <w:separator/>
      </w:r>
    </w:p>
  </w:footnote>
  <w:footnote w:type="continuationSeparator" w:id="0">
    <w:p w:rsidR="00B43EA5" w:rsidRDefault="00B43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DF" w:rsidRDefault="00D33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85D"/>
    <w:multiLevelType w:val="hybridMultilevel"/>
    <w:tmpl w:val="46F44FF8"/>
    <w:lvl w:ilvl="0" w:tplc="6D7A50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EE1"/>
    <w:multiLevelType w:val="hybridMultilevel"/>
    <w:tmpl w:val="FE7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7E0"/>
    <w:multiLevelType w:val="hybridMultilevel"/>
    <w:tmpl w:val="54EA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4E57"/>
    <w:multiLevelType w:val="hybridMultilevel"/>
    <w:tmpl w:val="584A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399C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3EFC"/>
    <w:multiLevelType w:val="hybridMultilevel"/>
    <w:tmpl w:val="00B4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C6D"/>
    <w:multiLevelType w:val="hybridMultilevel"/>
    <w:tmpl w:val="18AE2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DEF"/>
    <w:multiLevelType w:val="hybridMultilevel"/>
    <w:tmpl w:val="878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CA8"/>
    <w:multiLevelType w:val="hybridMultilevel"/>
    <w:tmpl w:val="B126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43186"/>
    <w:multiLevelType w:val="hybridMultilevel"/>
    <w:tmpl w:val="48AA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CA1D34"/>
    <w:multiLevelType w:val="hybridMultilevel"/>
    <w:tmpl w:val="35E8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40D38"/>
    <w:multiLevelType w:val="hybridMultilevel"/>
    <w:tmpl w:val="A468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E061E"/>
    <w:multiLevelType w:val="hybridMultilevel"/>
    <w:tmpl w:val="C22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5AFA"/>
    <w:multiLevelType w:val="hybridMultilevel"/>
    <w:tmpl w:val="079C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061E7"/>
    <w:multiLevelType w:val="hybridMultilevel"/>
    <w:tmpl w:val="6AAE0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0A0096"/>
    <w:multiLevelType w:val="hybridMultilevel"/>
    <w:tmpl w:val="59BA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51274"/>
    <w:multiLevelType w:val="hybridMultilevel"/>
    <w:tmpl w:val="CFAC7458"/>
    <w:lvl w:ilvl="0" w:tplc="5D7CEF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4321C"/>
    <w:multiLevelType w:val="hybridMultilevel"/>
    <w:tmpl w:val="23A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3">
    <w:nsid w:val="55392856"/>
    <w:multiLevelType w:val="hybridMultilevel"/>
    <w:tmpl w:val="5894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C1FF7"/>
    <w:multiLevelType w:val="hybridMultilevel"/>
    <w:tmpl w:val="FC2E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3134CA"/>
    <w:multiLevelType w:val="hybridMultilevel"/>
    <w:tmpl w:val="BF0A7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1644D8"/>
    <w:multiLevelType w:val="hybridMultilevel"/>
    <w:tmpl w:val="B3C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4EE8"/>
    <w:multiLevelType w:val="hybridMultilevel"/>
    <w:tmpl w:val="AE02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219F7"/>
    <w:multiLevelType w:val="hybridMultilevel"/>
    <w:tmpl w:val="88F2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1EF2894"/>
    <w:multiLevelType w:val="hybridMultilevel"/>
    <w:tmpl w:val="EED61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B96424"/>
    <w:multiLevelType w:val="hybridMultilevel"/>
    <w:tmpl w:val="F5D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A85C49"/>
    <w:multiLevelType w:val="hybridMultilevel"/>
    <w:tmpl w:val="72E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24F88"/>
    <w:multiLevelType w:val="hybridMultilevel"/>
    <w:tmpl w:val="AB7E7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A78C5"/>
    <w:multiLevelType w:val="hybridMultilevel"/>
    <w:tmpl w:val="F14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8649D"/>
    <w:multiLevelType w:val="hybridMultilevel"/>
    <w:tmpl w:val="303C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11D6E"/>
    <w:multiLevelType w:val="hybridMultilevel"/>
    <w:tmpl w:val="24A64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C8A2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10"/>
  </w:num>
  <w:num w:numId="4">
    <w:abstractNumId w:val="41"/>
  </w:num>
  <w:num w:numId="5">
    <w:abstractNumId w:val="34"/>
  </w:num>
  <w:num w:numId="6">
    <w:abstractNumId w:val="13"/>
  </w:num>
  <w:num w:numId="7">
    <w:abstractNumId w:val="31"/>
  </w:num>
  <w:num w:numId="8">
    <w:abstractNumId w:val="25"/>
  </w:num>
  <w:num w:numId="9">
    <w:abstractNumId w:val="9"/>
  </w:num>
  <w:num w:numId="10">
    <w:abstractNumId w:val="12"/>
  </w:num>
  <w:num w:numId="11">
    <w:abstractNumId w:val="37"/>
  </w:num>
  <w:num w:numId="12">
    <w:abstractNumId w:val="20"/>
  </w:num>
  <w:num w:numId="13">
    <w:abstractNumId w:val="3"/>
  </w:num>
  <w:num w:numId="14">
    <w:abstractNumId w:val="7"/>
  </w:num>
  <w:num w:numId="15">
    <w:abstractNumId w:val="17"/>
  </w:num>
  <w:num w:numId="16">
    <w:abstractNumId w:val="39"/>
  </w:num>
  <w:num w:numId="17">
    <w:abstractNumId w:val="5"/>
  </w:num>
  <w:num w:numId="18">
    <w:abstractNumId w:val="19"/>
  </w:num>
  <w:num w:numId="19">
    <w:abstractNumId w:val="4"/>
  </w:num>
  <w:num w:numId="20">
    <w:abstractNumId w:val="8"/>
  </w:num>
  <w:num w:numId="21">
    <w:abstractNumId w:val="38"/>
  </w:num>
  <w:num w:numId="22">
    <w:abstractNumId w:val="22"/>
  </w:num>
  <w:num w:numId="23">
    <w:abstractNumId w:val="0"/>
  </w:num>
  <w:num w:numId="24">
    <w:abstractNumId w:val="6"/>
  </w:num>
  <w:num w:numId="25">
    <w:abstractNumId w:val="40"/>
  </w:num>
  <w:num w:numId="26">
    <w:abstractNumId w:val="16"/>
  </w:num>
  <w:num w:numId="27">
    <w:abstractNumId w:val="14"/>
  </w:num>
  <w:num w:numId="28">
    <w:abstractNumId w:val="11"/>
  </w:num>
  <w:num w:numId="29">
    <w:abstractNumId w:val="35"/>
  </w:num>
  <w:num w:numId="30">
    <w:abstractNumId w:val="21"/>
  </w:num>
  <w:num w:numId="31">
    <w:abstractNumId w:val="33"/>
  </w:num>
  <w:num w:numId="32">
    <w:abstractNumId w:val="15"/>
  </w:num>
  <w:num w:numId="33">
    <w:abstractNumId w:val="1"/>
  </w:num>
  <w:num w:numId="34">
    <w:abstractNumId w:val="32"/>
  </w:num>
  <w:num w:numId="35">
    <w:abstractNumId w:val="26"/>
  </w:num>
  <w:num w:numId="36">
    <w:abstractNumId w:val="24"/>
  </w:num>
  <w:num w:numId="37">
    <w:abstractNumId w:val="28"/>
  </w:num>
  <w:num w:numId="38">
    <w:abstractNumId w:val="23"/>
  </w:num>
  <w:num w:numId="39">
    <w:abstractNumId w:val="2"/>
  </w:num>
  <w:num w:numId="40">
    <w:abstractNumId w:val="18"/>
  </w:num>
  <w:num w:numId="41">
    <w:abstractNumId w:val="29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0D3A"/>
    <w:rsid w:val="000117F2"/>
    <w:rsid w:val="00014529"/>
    <w:rsid w:val="00032D7F"/>
    <w:rsid w:val="0003475A"/>
    <w:rsid w:val="00035C0E"/>
    <w:rsid w:val="0003648E"/>
    <w:rsid w:val="0004205C"/>
    <w:rsid w:val="00044FB7"/>
    <w:rsid w:val="000452C1"/>
    <w:rsid w:val="000544B1"/>
    <w:rsid w:val="0005731B"/>
    <w:rsid w:val="00063360"/>
    <w:rsid w:val="00073C34"/>
    <w:rsid w:val="00074D61"/>
    <w:rsid w:val="00085D21"/>
    <w:rsid w:val="000A052D"/>
    <w:rsid w:val="000A57B8"/>
    <w:rsid w:val="000A653E"/>
    <w:rsid w:val="000B0074"/>
    <w:rsid w:val="000D4CFC"/>
    <w:rsid w:val="000E7D94"/>
    <w:rsid w:val="000F3827"/>
    <w:rsid w:val="001027B9"/>
    <w:rsid w:val="00107494"/>
    <w:rsid w:val="00126EBB"/>
    <w:rsid w:val="00130B7D"/>
    <w:rsid w:val="00132975"/>
    <w:rsid w:val="001416F0"/>
    <w:rsid w:val="00142997"/>
    <w:rsid w:val="00142DE3"/>
    <w:rsid w:val="0015401A"/>
    <w:rsid w:val="00155A87"/>
    <w:rsid w:val="00163D3A"/>
    <w:rsid w:val="00171F44"/>
    <w:rsid w:val="0017443F"/>
    <w:rsid w:val="00174B86"/>
    <w:rsid w:val="00177815"/>
    <w:rsid w:val="001926F1"/>
    <w:rsid w:val="00195DA2"/>
    <w:rsid w:val="001B2231"/>
    <w:rsid w:val="001D543E"/>
    <w:rsid w:val="001F225D"/>
    <w:rsid w:val="001F2B48"/>
    <w:rsid w:val="001F4C6A"/>
    <w:rsid w:val="00206D15"/>
    <w:rsid w:val="002155CE"/>
    <w:rsid w:val="0022595B"/>
    <w:rsid w:val="0023459D"/>
    <w:rsid w:val="0023784B"/>
    <w:rsid w:val="00237F3A"/>
    <w:rsid w:val="00243C2C"/>
    <w:rsid w:val="00261EA0"/>
    <w:rsid w:val="0026373D"/>
    <w:rsid w:val="00270C23"/>
    <w:rsid w:val="002732AD"/>
    <w:rsid w:val="00273E4B"/>
    <w:rsid w:val="00284A3A"/>
    <w:rsid w:val="00286D89"/>
    <w:rsid w:val="0029029B"/>
    <w:rsid w:val="002A2D23"/>
    <w:rsid w:val="002A361A"/>
    <w:rsid w:val="002A5CC6"/>
    <w:rsid w:val="002A6E4B"/>
    <w:rsid w:val="002B3919"/>
    <w:rsid w:val="002C0CDE"/>
    <w:rsid w:val="002C28B9"/>
    <w:rsid w:val="002D355C"/>
    <w:rsid w:val="002D3A7F"/>
    <w:rsid w:val="002D3FE1"/>
    <w:rsid w:val="002D6EC1"/>
    <w:rsid w:val="002D6FEF"/>
    <w:rsid w:val="002E51D4"/>
    <w:rsid w:val="002E6227"/>
    <w:rsid w:val="002F399A"/>
    <w:rsid w:val="003119ED"/>
    <w:rsid w:val="003359E3"/>
    <w:rsid w:val="0033685C"/>
    <w:rsid w:val="00340EB5"/>
    <w:rsid w:val="003418A3"/>
    <w:rsid w:val="003459AD"/>
    <w:rsid w:val="00367306"/>
    <w:rsid w:val="003720A1"/>
    <w:rsid w:val="003742B2"/>
    <w:rsid w:val="00374EBD"/>
    <w:rsid w:val="00375AE2"/>
    <w:rsid w:val="00377D8E"/>
    <w:rsid w:val="0038068F"/>
    <w:rsid w:val="00380D4A"/>
    <w:rsid w:val="00387233"/>
    <w:rsid w:val="003A7B36"/>
    <w:rsid w:val="003B536D"/>
    <w:rsid w:val="003C5710"/>
    <w:rsid w:val="003C669D"/>
    <w:rsid w:val="003C6919"/>
    <w:rsid w:val="003D58A9"/>
    <w:rsid w:val="003D7765"/>
    <w:rsid w:val="003E2FE7"/>
    <w:rsid w:val="0040157E"/>
    <w:rsid w:val="004139F4"/>
    <w:rsid w:val="00426761"/>
    <w:rsid w:val="00427487"/>
    <w:rsid w:val="0043001F"/>
    <w:rsid w:val="004420A2"/>
    <w:rsid w:val="00446DA4"/>
    <w:rsid w:val="00451C3C"/>
    <w:rsid w:val="00460B64"/>
    <w:rsid w:val="00460F35"/>
    <w:rsid w:val="004662E2"/>
    <w:rsid w:val="00472E69"/>
    <w:rsid w:val="004801F5"/>
    <w:rsid w:val="00480764"/>
    <w:rsid w:val="004906D4"/>
    <w:rsid w:val="00496DEC"/>
    <w:rsid w:val="004A17EC"/>
    <w:rsid w:val="004A46FD"/>
    <w:rsid w:val="004B2D9B"/>
    <w:rsid w:val="004B2DD8"/>
    <w:rsid w:val="004B48F0"/>
    <w:rsid w:val="004B58FD"/>
    <w:rsid w:val="004C1C2E"/>
    <w:rsid w:val="004C29CF"/>
    <w:rsid w:val="004C46C7"/>
    <w:rsid w:val="004C559C"/>
    <w:rsid w:val="004D2C6B"/>
    <w:rsid w:val="004D434E"/>
    <w:rsid w:val="004E085E"/>
    <w:rsid w:val="004F01FB"/>
    <w:rsid w:val="004F4D0E"/>
    <w:rsid w:val="004F5E75"/>
    <w:rsid w:val="00503D3F"/>
    <w:rsid w:val="00514570"/>
    <w:rsid w:val="005214E6"/>
    <w:rsid w:val="005228D5"/>
    <w:rsid w:val="00532244"/>
    <w:rsid w:val="00565D50"/>
    <w:rsid w:val="00567061"/>
    <w:rsid w:val="005711FF"/>
    <w:rsid w:val="00574DAC"/>
    <w:rsid w:val="00581436"/>
    <w:rsid w:val="0059305C"/>
    <w:rsid w:val="005A3912"/>
    <w:rsid w:val="005A4E50"/>
    <w:rsid w:val="005B5CBC"/>
    <w:rsid w:val="005C390B"/>
    <w:rsid w:val="005C6651"/>
    <w:rsid w:val="005D64C7"/>
    <w:rsid w:val="005D7DB7"/>
    <w:rsid w:val="005E18F6"/>
    <w:rsid w:val="005E5F9E"/>
    <w:rsid w:val="005E7815"/>
    <w:rsid w:val="006019BC"/>
    <w:rsid w:val="0060262C"/>
    <w:rsid w:val="0060686B"/>
    <w:rsid w:val="00615DF7"/>
    <w:rsid w:val="00621D6E"/>
    <w:rsid w:val="006312FD"/>
    <w:rsid w:val="00632C2F"/>
    <w:rsid w:val="00633E53"/>
    <w:rsid w:val="00670AC7"/>
    <w:rsid w:val="00671376"/>
    <w:rsid w:val="00672052"/>
    <w:rsid w:val="006771DE"/>
    <w:rsid w:val="0068485D"/>
    <w:rsid w:val="00686CC2"/>
    <w:rsid w:val="00695A92"/>
    <w:rsid w:val="006A1CFD"/>
    <w:rsid w:val="006B4CA1"/>
    <w:rsid w:val="006B578E"/>
    <w:rsid w:val="006C37E0"/>
    <w:rsid w:val="006C56E4"/>
    <w:rsid w:val="006C5A30"/>
    <w:rsid w:val="006C61FE"/>
    <w:rsid w:val="006D0C6A"/>
    <w:rsid w:val="006E1E43"/>
    <w:rsid w:val="006E4EBD"/>
    <w:rsid w:val="006E6917"/>
    <w:rsid w:val="006E6C03"/>
    <w:rsid w:val="0070350D"/>
    <w:rsid w:val="007147E0"/>
    <w:rsid w:val="007235EA"/>
    <w:rsid w:val="00752327"/>
    <w:rsid w:val="00753DD2"/>
    <w:rsid w:val="007567BA"/>
    <w:rsid w:val="00763AF4"/>
    <w:rsid w:val="0076411A"/>
    <w:rsid w:val="00764CA1"/>
    <w:rsid w:val="00765B4C"/>
    <w:rsid w:val="00771470"/>
    <w:rsid w:val="00773D23"/>
    <w:rsid w:val="0077771F"/>
    <w:rsid w:val="0078193E"/>
    <w:rsid w:val="0078586D"/>
    <w:rsid w:val="0079538C"/>
    <w:rsid w:val="007A2531"/>
    <w:rsid w:val="007A2BBB"/>
    <w:rsid w:val="007A59EF"/>
    <w:rsid w:val="007B0C2B"/>
    <w:rsid w:val="007B2B3C"/>
    <w:rsid w:val="007C2E50"/>
    <w:rsid w:val="007C52E6"/>
    <w:rsid w:val="007C696A"/>
    <w:rsid w:val="007C70BC"/>
    <w:rsid w:val="007C7562"/>
    <w:rsid w:val="007D495C"/>
    <w:rsid w:val="007D65C2"/>
    <w:rsid w:val="007E3887"/>
    <w:rsid w:val="007F132A"/>
    <w:rsid w:val="007F14E0"/>
    <w:rsid w:val="008006E6"/>
    <w:rsid w:val="00803A60"/>
    <w:rsid w:val="00804143"/>
    <w:rsid w:val="00812409"/>
    <w:rsid w:val="00824B10"/>
    <w:rsid w:val="00844903"/>
    <w:rsid w:val="00846B73"/>
    <w:rsid w:val="00850501"/>
    <w:rsid w:val="00851570"/>
    <w:rsid w:val="00855414"/>
    <w:rsid w:val="00860F47"/>
    <w:rsid w:val="008638C5"/>
    <w:rsid w:val="00871A03"/>
    <w:rsid w:val="00871B4C"/>
    <w:rsid w:val="008735F2"/>
    <w:rsid w:val="008760FA"/>
    <w:rsid w:val="008966F5"/>
    <w:rsid w:val="008A1AE3"/>
    <w:rsid w:val="008A4D27"/>
    <w:rsid w:val="008B32A1"/>
    <w:rsid w:val="008C0706"/>
    <w:rsid w:val="008C7057"/>
    <w:rsid w:val="008D5A0D"/>
    <w:rsid w:val="008E2F8A"/>
    <w:rsid w:val="008E3CAF"/>
    <w:rsid w:val="008F5C7A"/>
    <w:rsid w:val="008F6CE8"/>
    <w:rsid w:val="00905C58"/>
    <w:rsid w:val="0091015C"/>
    <w:rsid w:val="009119C8"/>
    <w:rsid w:val="009119F8"/>
    <w:rsid w:val="00922B53"/>
    <w:rsid w:val="009323D1"/>
    <w:rsid w:val="00932CA7"/>
    <w:rsid w:val="009362A2"/>
    <w:rsid w:val="00936B60"/>
    <w:rsid w:val="009371C8"/>
    <w:rsid w:val="00940C76"/>
    <w:rsid w:val="00942D71"/>
    <w:rsid w:val="00962347"/>
    <w:rsid w:val="00962439"/>
    <w:rsid w:val="009677F6"/>
    <w:rsid w:val="0097355F"/>
    <w:rsid w:val="009916E8"/>
    <w:rsid w:val="0099228D"/>
    <w:rsid w:val="009955F7"/>
    <w:rsid w:val="00995973"/>
    <w:rsid w:val="009B7085"/>
    <w:rsid w:val="009C3B04"/>
    <w:rsid w:val="009C7B91"/>
    <w:rsid w:val="009D0505"/>
    <w:rsid w:val="009D21C0"/>
    <w:rsid w:val="009D51DB"/>
    <w:rsid w:val="009E651B"/>
    <w:rsid w:val="009F4E1B"/>
    <w:rsid w:val="00A05294"/>
    <w:rsid w:val="00A05749"/>
    <w:rsid w:val="00A12BCC"/>
    <w:rsid w:val="00A16670"/>
    <w:rsid w:val="00A220EC"/>
    <w:rsid w:val="00A32E00"/>
    <w:rsid w:val="00A41EB8"/>
    <w:rsid w:val="00A44D56"/>
    <w:rsid w:val="00A47021"/>
    <w:rsid w:val="00A4734A"/>
    <w:rsid w:val="00A60281"/>
    <w:rsid w:val="00A61777"/>
    <w:rsid w:val="00A625B7"/>
    <w:rsid w:val="00A62759"/>
    <w:rsid w:val="00A81DCE"/>
    <w:rsid w:val="00A867F1"/>
    <w:rsid w:val="00A94C75"/>
    <w:rsid w:val="00AA0134"/>
    <w:rsid w:val="00AA2004"/>
    <w:rsid w:val="00AA2152"/>
    <w:rsid w:val="00AA7D8F"/>
    <w:rsid w:val="00AB27C2"/>
    <w:rsid w:val="00AB2AD7"/>
    <w:rsid w:val="00AB6ED4"/>
    <w:rsid w:val="00AB72C5"/>
    <w:rsid w:val="00AD40A0"/>
    <w:rsid w:val="00AD5DB8"/>
    <w:rsid w:val="00AE5EBD"/>
    <w:rsid w:val="00AF24A6"/>
    <w:rsid w:val="00AF4341"/>
    <w:rsid w:val="00B01AEB"/>
    <w:rsid w:val="00B14C5D"/>
    <w:rsid w:val="00B245A7"/>
    <w:rsid w:val="00B26237"/>
    <w:rsid w:val="00B31411"/>
    <w:rsid w:val="00B34972"/>
    <w:rsid w:val="00B41788"/>
    <w:rsid w:val="00B41A7D"/>
    <w:rsid w:val="00B43EA5"/>
    <w:rsid w:val="00B47668"/>
    <w:rsid w:val="00B53CDE"/>
    <w:rsid w:val="00B54A90"/>
    <w:rsid w:val="00B573BD"/>
    <w:rsid w:val="00B579F3"/>
    <w:rsid w:val="00B70504"/>
    <w:rsid w:val="00B7126C"/>
    <w:rsid w:val="00B7150E"/>
    <w:rsid w:val="00B71C95"/>
    <w:rsid w:val="00B73F90"/>
    <w:rsid w:val="00B87BB1"/>
    <w:rsid w:val="00B97C1C"/>
    <w:rsid w:val="00BA3B15"/>
    <w:rsid w:val="00BA426D"/>
    <w:rsid w:val="00BA6560"/>
    <w:rsid w:val="00BA6643"/>
    <w:rsid w:val="00BA7EC4"/>
    <w:rsid w:val="00BB7178"/>
    <w:rsid w:val="00BC6FD5"/>
    <w:rsid w:val="00BD4310"/>
    <w:rsid w:val="00BD603B"/>
    <w:rsid w:val="00BE07DF"/>
    <w:rsid w:val="00BE4A5A"/>
    <w:rsid w:val="00BF56A7"/>
    <w:rsid w:val="00C053A0"/>
    <w:rsid w:val="00C06019"/>
    <w:rsid w:val="00C129D6"/>
    <w:rsid w:val="00C25D22"/>
    <w:rsid w:val="00C33A00"/>
    <w:rsid w:val="00C35371"/>
    <w:rsid w:val="00C44471"/>
    <w:rsid w:val="00C4695D"/>
    <w:rsid w:val="00C47142"/>
    <w:rsid w:val="00C5413F"/>
    <w:rsid w:val="00C70546"/>
    <w:rsid w:val="00C740AF"/>
    <w:rsid w:val="00C8025E"/>
    <w:rsid w:val="00C80ED0"/>
    <w:rsid w:val="00C824F2"/>
    <w:rsid w:val="00C82D70"/>
    <w:rsid w:val="00C8539D"/>
    <w:rsid w:val="00C85DF3"/>
    <w:rsid w:val="00C86E23"/>
    <w:rsid w:val="00C87305"/>
    <w:rsid w:val="00C94EF4"/>
    <w:rsid w:val="00CC25E4"/>
    <w:rsid w:val="00CC7F04"/>
    <w:rsid w:val="00CF65DB"/>
    <w:rsid w:val="00D01FB9"/>
    <w:rsid w:val="00D10F5C"/>
    <w:rsid w:val="00D24599"/>
    <w:rsid w:val="00D331DF"/>
    <w:rsid w:val="00D4130B"/>
    <w:rsid w:val="00D41540"/>
    <w:rsid w:val="00D44046"/>
    <w:rsid w:val="00D52803"/>
    <w:rsid w:val="00D533A3"/>
    <w:rsid w:val="00D54DCA"/>
    <w:rsid w:val="00D563A2"/>
    <w:rsid w:val="00D61175"/>
    <w:rsid w:val="00D65256"/>
    <w:rsid w:val="00D72B67"/>
    <w:rsid w:val="00D82647"/>
    <w:rsid w:val="00D87ED6"/>
    <w:rsid w:val="00D91CB9"/>
    <w:rsid w:val="00D9287E"/>
    <w:rsid w:val="00DA263E"/>
    <w:rsid w:val="00DA2BC8"/>
    <w:rsid w:val="00DC179A"/>
    <w:rsid w:val="00DC5AC0"/>
    <w:rsid w:val="00DC75BE"/>
    <w:rsid w:val="00DD6831"/>
    <w:rsid w:val="00DD7D30"/>
    <w:rsid w:val="00DE482E"/>
    <w:rsid w:val="00E05254"/>
    <w:rsid w:val="00E14F41"/>
    <w:rsid w:val="00E27131"/>
    <w:rsid w:val="00E50CB0"/>
    <w:rsid w:val="00E76D16"/>
    <w:rsid w:val="00E90766"/>
    <w:rsid w:val="00E9690B"/>
    <w:rsid w:val="00EA42EE"/>
    <w:rsid w:val="00EA5F57"/>
    <w:rsid w:val="00EB1A67"/>
    <w:rsid w:val="00EB3776"/>
    <w:rsid w:val="00EB43C9"/>
    <w:rsid w:val="00EC0DFB"/>
    <w:rsid w:val="00ED74FC"/>
    <w:rsid w:val="00EE4BCB"/>
    <w:rsid w:val="00EF4B47"/>
    <w:rsid w:val="00EF59C8"/>
    <w:rsid w:val="00EF625A"/>
    <w:rsid w:val="00EF6716"/>
    <w:rsid w:val="00F03118"/>
    <w:rsid w:val="00F0364E"/>
    <w:rsid w:val="00F10E64"/>
    <w:rsid w:val="00F172C1"/>
    <w:rsid w:val="00F17D03"/>
    <w:rsid w:val="00F32F81"/>
    <w:rsid w:val="00F32FF4"/>
    <w:rsid w:val="00F402F6"/>
    <w:rsid w:val="00F53823"/>
    <w:rsid w:val="00F53C9C"/>
    <w:rsid w:val="00F57159"/>
    <w:rsid w:val="00F61B48"/>
    <w:rsid w:val="00F665C9"/>
    <w:rsid w:val="00F85936"/>
    <w:rsid w:val="00F87845"/>
    <w:rsid w:val="00F93083"/>
    <w:rsid w:val="00F93E4B"/>
    <w:rsid w:val="00FA5822"/>
    <w:rsid w:val="00FB1F17"/>
    <w:rsid w:val="00FB4D3B"/>
    <w:rsid w:val="00FD064A"/>
    <w:rsid w:val="00FD0867"/>
    <w:rsid w:val="00FD78FE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paragraph" w:customStyle="1" w:styleId="Default">
    <w:name w:val="Default"/>
    <w:rsid w:val="004B2DD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es.edu/water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ju.edu.jo/rules/index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E2F63-4D7C-4A11-9B54-EF366E7D7C8E}"/>
</file>

<file path=customXml/itemProps2.xml><?xml version="1.0" encoding="utf-8"?>
<ds:datastoreItem xmlns:ds="http://schemas.openxmlformats.org/officeDocument/2006/customXml" ds:itemID="{4B4A7517-5D51-4F65-B2E6-9FAC6D0DFAA5}"/>
</file>

<file path=customXml/itemProps3.xml><?xml version="1.0" encoding="utf-8"?>
<ds:datastoreItem xmlns:ds="http://schemas.openxmlformats.org/officeDocument/2006/customXml" ds:itemID="{2ACD202E-6B1C-4AF3-B22B-71934147AC92}"/>
</file>

<file path=customXml/itemProps4.xml><?xml version="1.0" encoding="utf-8"?>
<ds:datastoreItem xmlns:ds="http://schemas.openxmlformats.org/officeDocument/2006/customXml" ds:itemID="{C28E83BE-D5B3-4EC0-9F8B-AFE0C1E37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Department</cp:lastModifiedBy>
  <cp:revision>2</cp:revision>
  <cp:lastPrinted>2014-02-17T20:01:00Z</cp:lastPrinted>
  <dcterms:created xsi:type="dcterms:W3CDTF">2014-04-13T11:07:00Z</dcterms:created>
  <dcterms:modified xsi:type="dcterms:W3CDTF">2014-04-13T11:07:00Z</dcterms:modified>
</cp:coreProperties>
</file>